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C2B6" w14:textId="03BFE120" w:rsidR="003D26A2" w:rsidRDefault="003D26A2" w:rsidP="00776DD7">
      <w:pPr>
        <w:jc w:val="center"/>
        <w:rPr>
          <w:rStyle w:val="Strong"/>
          <w:rFonts w:ascii="HanWangMingBlack" w:eastAsia="HanWangMingBlack" w:hAnsi="HanWangMingBlack" w:cs="Open Sans"/>
          <w:b w:val="0"/>
          <w:bCs w:val="0"/>
          <w:color w:val="404040" w:themeColor="text1" w:themeTint="BF"/>
          <w:sz w:val="28"/>
          <w:szCs w:val="28"/>
          <w:shd w:val="clear" w:color="auto" w:fill="FFFFFF"/>
        </w:rPr>
      </w:pPr>
      <w:r w:rsidRPr="00EE2235">
        <w:rPr>
          <w:rStyle w:val="Strong"/>
          <w:rFonts w:ascii="HanWangMingBlack" w:eastAsia="HanWangMingBlack" w:hAnsi="HanWangMingBlack" w:cs="Open Sans" w:hint="eastAsia"/>
          <w:b w:val="0"/>
          <w:bCs w:val="0"/>
          <w:color w:val="404040" w:themeColor="text1" w:themeTint="BF"/>
          <w:sz w:val="28"/>
          <w:szCs w:val="28"/>
          <w:shd w:val="clear" w:color="auto" w:fill="FFFFFF"/>
        </w:rPr>
        <w:t>穆爾羅馬書註釋筆記</w:t>
      </w:r>
    </w:p>
    <w:p w14:paraId="2AF150E9" w14:textId="77777777" w:rsidR="00C34469" w:rsidRPr="00EE2235" w:rsidRDefault="00C34469" w:rsidP="00C34469">
      <w:pPr>
        <w:jc w:val="center"/>
        <w:rPr>
          <w:rStyle w:val="Strong"/>
          <w:rFonts w:ascii="HanWangMingBlack" w:eastAsia="HanWangMingBlack" w:hAnsi="HanWangMingBlack" w:cs="Open Sans"/>
          <w:b w:val="0"/>
          <w:bCs w:val="0"/>
          <w:color w:val="404040" w:themeColor="text1" w:themeTint="BF"/>
          <w:sz w:val="28"/>
          <w:szCs w:val="28"/>
          <w:shd w:val="clear" w:color="auto" w:fill="FFFFFF"/>
        </w:rPr>
      </w:pPr>
      <w:r w:rsidRPr="00EE2235">
        <w:rPr>
          <w:rStyle w:val="Strong"/>
          <w:rFonts w:ascii="HanWangMingBlack" w:eastAsia="HanWangMingBlack" w:hAnsi="HanWangMingBlack" w:cs="Open Sans"/>
          <w:b w:val="0"/>
          <w:bCs w:val="0"/>
          <w:color w:val="404040" w:themeColor="text1" w:themeTint="BF"/>
          <w:sz w:val="28"/>
          <w:szCs w:val="28"/>
          <w:shd w:val="clear" w:color="auto" w:fill="FFFFFF"/>
        </w:rPr>
        <w:t>2.</w:t>
      </w:r>
      <w:r w:rsidRPr="00EE2235">
        <w:rPr>
          <w:rStyle w:val="Strong"/>
          <w:rFonts w:ascii="HanWangMingBlack" w:eastAsia="HanWangMingBlack" w:hAnsi="HanWangMingBlack" w:cs="Open Sans" w:hint="eastAsia"/>
          <w:b w:val="0"/>
          <w:bCs w:val="0"/>
          <w:color w:val="404040" w:themeColor="text1" w:themeTint="BF"/>
          <w:sz w:val="28"/>
          <w:szCs w:val="28"/>
          <w:shd w:val="clear" w:color="auto" w:fill="FFFFFF"/>
        </w:rPr>
        <w:t>觀念上的框架</w:t>
      </w:r>
    </w:p>
    <w:p w14:paraId="06B9C367" w14:textId="77777777" w:rsidR="00C34469" w:rsidRPr="00D80315" w:rsidRDefault="00C34469" w:rsidP="00C34469">
      <w:pPr>
        <w:jc w:val="center"/>
        <w:rPr>
          <w:rStyle w:val="Strong"/>
          <w:rFonts w:ascii="HanWangMingBlack" w:eastAsia="HanWangMingBlack" w:hAnsi="HanWangMingBlack" w:cs="Open Sans"/>
          <w:b w:val="0"/>
          <w:bCs w:val="0"/>
          <w:color w:val="C00000"/>
          <w:sz w:val="28"/>
          <w:szCs w:val="28"/>
          <w:shd w:val="clear" w:color="auto" w:fill="FFFFFF"/>
        </w:rPr>
      </w:pPr>
      <w:r w:rsidRPr="00D80315">
        <w:rPr>
          <w:rStyle w:val="Strong"/>
          <w:rFonts w:ascii="HanWangMingBlack" w:eastAsia="HanWangMingBlack" w:hAnsi="HanWangMingBlack" w:cs="Open Sans"/>
          <w:b w:val="0"/>
          <w:bCs w:val="0"/>
          <w:color w:val="C00000"/>
          <w:sz w:val="28"/>
          <w:szCs w:val="28"/>
          <w:shd w:val="clear" w:color="auto" w:fill="FFFFFF"/>
        </w:rPr>
        <w:t>救恩歷史架構</w:t>
      </w:r>
    </w:p>
    <w:p w14:paraId="1F8A0835" w14:textId="77777777" w:rsidR="00C34469" w:rsidRPr="00EE2235" w:rsidRDefault="00C34469" w:rsidP="00C34469">
      <w:pPr>
        <w:jc w:val="center"/>
        <w:rPr>
          <w:rStyle w:val="Strong"/>
          <w:rFonts w:eastAsia="HanWangMingBlack" w:cstheme="minorHAnsi"/>
          <w:b w:val="0"/>
          <w:bCs w:val="0"/>
          <w:color w:val="000000" w:themeColor="text1"/>
          <w:shd w:val="clear" w:color="auto" w:fill="FFFFFF"/>
        </w:rPr>
      </w:pPr>
      <w:r w:rsidRPr="00EE2235">
        <w:rPr>
          <w:rStyle w:val="Strong"/>
          <w:rFonts w:eastAsia="HanWangMingBlack" w:cstheme="minorHAnsi"/>
          <w:b w:val="0"/>
          <w:bCs w:val="0"/>
          <w:color w:val="000000" w:themeColor="text1"/>
          <w:shd w:val="clear" w:color="auto" w:fill="FFFFFF"/>
        </w:rPr>
        <w:t>12-14-2023</w:t>
      </w:r>
    </w:p>
    <w:p w14:paraId="14C37F24" w14:textId="77777777" w:rsidR="00C34469" w:rsidRPr="00EE2235" w:rsidRDefault="00C34469" w:rsidP="00776DD7">
      <w:pPr>
        <w:jc w:val="center"/>
        <w:rPr>
          <w:rStyle w:val="Strong"/>
          <w:rFonts w:ascii="HanWangMingBlack" w:eastAsia="HanWangMingBlack" w:hAnsi="HanWangMingBlack" w:cs="Open Sans"/>
          <w:b w:val="0"/>
          <w:bCs w:val="0"/>
          <w:color w:val="404040" w:themeColor="text1" w:themeTint="BF"/>
          <w:sz w:val="28"/>
          <w:szCs w:val="28"/>
          <w:shd w:val="clear" w:color="auto" w:fill="FFFFFF"/>
        </w:rPr>
      </w:pPr>
    </w:p>
    <w:p w14:paraId="1C13808A" w14:textId="7E0577F3" w:rsidR="008320F9" w:rsidRPr="008320F9" w:rsidRDefault="00EE2235" w:rsidP="00C34469">
      <w:pPr>
        <w:jc w:val="center"/>
        <w:rPr>
          <w:rStyle w:val="Strong"/>
          <w:rFonts w:eastAsia="HanWangMingBlack" w:cstheme="minorHAnsi"/>
          <w:b w:val="0"/>
          <w:bCs w:val="0"/>
          <w:color w:val="595959" w:themeColor="text1" w:themeTint="A6"/>
          <w:shd w:val="clear" w:color="auto" w:fill="FFFFFF"/>
        </w:rPr>
      </w:pPr>
      <w:r>
        <w:rPr>
          <w:rFonts w:ascii="HanWangMingBlack" w:eastAsia="HanWangMingBlack" w:hAnsi="HanWangMingBlack" w:cs="Open Sans"/>
          <w:noProof/>
          <w:color w:val="595959" w:themeColor="text1" w:themeTint="A6"/>
          <w:sz w:val="28"/>
          <w:szCs w:val="28"/>
          <w:shd w:val="clear" w:color="auto" w:fill="FFFFFF"/>
        </w:rPr>
        <w:drawing>
          <wp:inline distT="0" distB="0" distL="0" distR="0" wp14:anchorId="10935917" wp14:editId="65E2F0D7">
            <wp:extent cx="5804747" cy="3790450"/>
            <wp:effectExtent l="0" t="0" r="0" b="0"/>
            <wp:docPr id="278239035" name="Picture 2" descr="A screen 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239035" name="Picture 2" descr="A screen shot of a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4770" cy="3796995"/>
                    </a:xfrm>
                    <a:prstGeom prst="rect">
                      <a:avLst/>
                    </a:prstGeom>
                  </pic:spPr>
                </pic:pic>
              </a:graphicData>
            </a:graphic>
          </wp:inline>
        </w:drawing>
      </w:r>
    </w:p>
    <w:p w14:paraId="082CA015" w14:textId="1DB9671F" w:rsidR="0090424C" w:rsidRPr="00D80315" w:rsidRDefault="00801A3A" w:rsidP="00EE2235">
      <w:pPr>
        <w:pStyle w:val="ListParagraph"/>
        <w:numPr>
          <w:ilvl w:val="0"/>
          <w:numId w:val="2"/>
        </w:numPr>
        <w:rPr>
          <w:rStyle w:val="Strong"/>
          <w:rFonts w:ascii="PingFang TC" w:eastAsia="PingFang TC" w:hAnsi="PingFang TC" w:cs="Open Sans"/>
          <w:color w:val="C00000"/>
          <w:shd w:val="clear" w:color="auto" w:fill="FFFFFF"/>
        </w:rPr>
      </w:pPr>
      <w:r w:rsidRPr="00D80315">
        <w:rPr>
          <w:rStyle w:val="Strong"/>
          <w:rFonts w:ascii="HanWangMingBlack" w:eastAsia="HanWangMingBlack" w:hAnsi="HanWangMingBlack" w:cs="Open Sans"/>
          <w:b w:val="0"/>
          <w:bCs w:val="0"/>
          <w:color w:val="C00000"/>
          <w:sz w:val="27"/>
          <w:szCs w:val="27"/>
          <w:shd w:val="clear" w:color="auto" w:fill="FFFFFF"/>
        </w:rPr>
        <w:t>說明救恩歷史：</w:t>
      </w:r>
    </w:p>
    <w:p w14:paraId="60B89CC7" w14:textId="6584A23A" w:rsidR="00D10BAE" w:rsidRPr="00EE2235" w:rsidRDefault="0090424C" w:rsidP="00EE2235">
      <w:pPr>
        <w:pStyle w:val="ListParagraph"/>
        <w:rPr>
          <w:rFonts w:ascii="PingFang TC" w:eastAsia="PingFang TC" w:hAnsi="PingFang TC" w:cs="Open Sans"/>
          <w:color w:val="000000" w:themeColor="text1"/>
          <w:shd w:val="clear" w:color="auto" w:fill="FFFFFF"/>
        </w:rPr>
      </w:pPr>
      <w:r w:rsidRPr="00EE2235">
        <w:rPr>
          <w:rFonts w:ascii="PingFang TC" w:eastAsia="PingFang TC" w:hAnsi="PingFang TC" w:cs="Open Sans"/>
          <w:color w:val="000000" w:themeColor="text1"/>
          <w:shd w:val="clear" w:color="auto" w:fill="FFFFFF"/>
        </w:rPr>
        <w:t>救恩歷史=保羅在羅馬書裡的神學框架。</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=保羅用來描述在基督裡發生的事件。</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=新約聖經的基礎，或許也是舊約聖經的基礎。</w:t>
      </w:r>
    </w:p>
    <w:p w14:paraId="276F1FF3" w14:textId="77777777" w:rsidR="0090424C" w:rsidRPr="00D10BAE" w:rsidRDefault="0090424C" w:rsidP="00EE2235">
      <w:pPr>
        <w:pStyle w:val="ListParagraph"/>
        <w:rPr>
          <w:rStyle w:val="Strong"/>
          <w:rFonts w:ascii="PingFang TC" w:eastAsia="PingFang TC" w:hAnsi="PingFang TC" w:cs="Open Sans"/>
          <w:color w:val="595959" w:themeColor="text1" w:themeTint="A6"/>
          <w:shd w:val="clear" w:color="auto" w:fill="FFFFFF"/>
        </w:rPr>
      </w:pPr>
    </w:p>
    <w:p w14:paraId="74E7461B" w14:textId="77777777" w:rsidR="0090424C" w:rsidRPr="00D80315" w:rsidRDefault="0090424C" w:rsidP="00EE2235">
      <w:pPr>
        <w:pStyle w:val="ListParagraph"/>
        <w:numPr>
          <w:ilvl w:val="0"/>
          <w:numId w:val="2"/>
        </w:numPr>
        <w:rPr>
          <w:rStyle w:val="Strong"/>
          <w:rFonts w:ascii="PingFang TC" w:eastAsia="PingFang TC" w:hAnsi="PingFang TC" w:cs="Open Sans"/>
          <w:color w:val="C00000"/>
          <w:shd w:val="clear" w:color="auto" w:fill="FFFFFF"/>
        </w:rPr>
      </w:pPr>
      <w:r w:rsidRPr="00D80315">
        <w:rPr>
          <w:rStyle w:val="Strong"/>
          <w:rFonts w:ascii="HanWangMingBlack" w:eastAsia="HanWangMingBlack" w:hAnsi="HanWangMingBlack" w:cs="Open Sans"/>
          <w:b w:val="0"/>
          <w:bCs w:val="0"/>
          <w:color w:val="C00000"/>
          <w:sz w:val="27"/>
          <w:szCs w:val="27"/>
          <w:shd w:val="clear" w:color="auto" w:fill="FFFFFF"/>
        </w:rPr>
        <w:t>說明救恩歷史的高峰：</w:t>
      </w:r>
    </w:p>
    <w:p w14:paraId="1797A06C" w14:textId="0A9CB776" w:rsidR="0090424C" w:rsidRPr="00EE2235" w:rsidRDefault="0090424C" w:rsidP="00EE2235">
      <w:pPr>
        <w:pStyle w:val="ListParagraph"/>
        <w:rPr>
          <w:rFonts w:ascii="PingFang TC" w:eastAsia="PingFang TC" w:hAnsi="PingFang TC" w:cs="Open Sans"/>
          <w:color w:val="000000" w:themeColor="text1"/>
          <w:shd w:val="clear" w:color="auto" w:fill="FFFFFF"/>
        </w:rPr>
      </w:pPr>
      <w:r w:rsidRPr="00EE2235">
        <w:rPr>
          <w:rFonts w:ascii="PingFang TC" w:eastAsia="PingFang TC" w:hAnsi="PingFang TC" w:cs="Open Sans"/>
          <w:color w:val="000000" w:themeColor="text1"/>
          <w:shd w:val="clear" w:color="auto" w:fill="FFFFFF"/>
        </w:rPr>
        <w:t>救恩歷史的高峰=基督的十字架與復活</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=稱義的起點（從救恩歷史的進路來看）</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=神已經完成了救贖（歷史過程的一部分）</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=舊約聖經的實現+最後榮耀的基礎和盼望</w:t>
      </w:r>
    </w:p>
    <w:p w14:paraId="0C23649F" w14:textId="77777777" w:rsidR="0090424C" w:rsidRDefault="0090424C" w:rsidP="00EE2235">
      <w:pPr>
        <w:pStyle w:val="ListParagraph"/>
        <w:rPr>
          <w:rStyle w:val="Strong"/>
          <w:rFonts w:ascii="PingFang TC" w:eastAsia="PingFang TC" w:hAnsi="PingFang TC" w:cs="Open Sans"/>
          <w:color w:val="595959" w:themeColor="text1" w:themeTint="A6"/>
          <w:shd w:val="clear" w:color="auto" w:fill="FFFFFF"/>
        </w:rPr>
      </w:pPr>
    </w:p>
    <w:p w14:paraId="0F610C53" w14:textId="77777777" w:rsidR="00C34469" w:rsidRPr="0090424C" w:rsidRDefault="00C34469" w:rsidP="00EE2235">
      <w:pPr>
        <w:pStyle w:val="ListParagraph"/>
        <w:rPr>
          <w:rStyle w:val="Strong"/>
          <w:rFonts w:ascii="PingFang TC" w:eastAsia="PingFang TC" w:hAnsi="PingFang TC" w:cs="Open Sans"/>
          <w:color w:val="595959" w:themeColor="text1" w:themeTint="A6"/>
          <w:shd w:val="clear" w:color="auto" w:fill="FFFFFF"/>
        </w:rPr>
      </w:pPr>
    </w:p>
    <w:p w14:paraId="10754BB6" w14:textId="77777777" w:rsidR="0090424C" w:rsidRPr="00D80315" w:rsidRDefault="0090424C" w:rsidP="00EE2235">
      <w:pPr>
        <w:pStyle w:val="ListParagraph"/>
        <w:numPr>
          <w:ilvl w:val="0"/>
          <w:numId w:val="2"/>
        </w:numPr>
        <w:rPr>
          <w:rStyle w:val="Strong"/>
          <w:rFonts w:ascii="PingFang TC" w:eastAsia="PingFang TC" w:hAnsi="PingFang TC" w:cs="Open Sans"/>
          <w:color w:val="C00000"/>
          <w:shd w:val="clear" w:color="auto" w:fill="FFFFFF"/>
        </w:rPr>
      </w:pPr>
      <w:r w:rsidRPr="00D80315">
        <w:rPr>
          <w:rStyle w:val="Strong"/>
          <w:rFonts w:ascii="HanWangMingBlack" w:eastAsia="HanWangMingBlack" w:hAnsi="HanWangMingBlack" w:cs="Open Sans"/>
          <w:b w:val="0"/>
          <w:bCs w:val="0"/>
          <w:color w:val="C00000"/>
          <w:sz w:val="27"/>
          <w:szCs w:val="27"/>
          <w:shd w:val="clear" w:color="auto" w:fill="FFFFFF"/>
        </w:rPr>
        <w:lastRenderedPageBreak/>
        <w:t>說明救恩歷史的兩個時代：</w:t>
      </w:r>
    </w:p>
    <w:p w14:paraId="4EC00DB2" w14:textId="6CBC5A94" w:rsidR="00EE2235" w:rsidRPr="00EE2235" w:rsidRDefault="001F158A" w:rsidP="00EE2235">
      <w:pPr>
        <w:pStyle w:val="ListParagraph"/>
        <w:rPr>
          <w:rFonts w:ascii="PingFang TC" w:eastAsia="PingFang TC" w:hAnsi="PingFang TC" w:cs="Open Sans"/>
          <w:color w:val="595959" w:themeColor="text1" w:themeTint="A6"/>
          <w:shd w:val="clear" w:color="auto" w:fill="FFFFFF"/>
        </w:rPr>
      </w:pPr>
      <w:r w:rsidRPr="00D80315">
        <w:rPr>
          <w:rStyle w:val="Strong"/>
          <w:rFonts w:ascii="HanWangMingBlack" w:eastAsia="HanWangMingBlack" w:hAnsi="HanWangMingBlack" w:cs="Open Sans"/>
          <w:b w:val="0"/>
          <w:bCs w:val="0"/>
          <w:color w:val="0070C0"/>
          <w:shd w:val="clear" w:color="auto" w:fill="FFFFFF"/>
        </w:rPr>
        <w:t>3.1-救恩歷史的高峰</w:t>
      </w:r>
      <w:r w:rsidRPr="00D80315">
        <w:rPr>
          <w:rStyle w:val="Strong"/>
          <w:rFonts w:ascii="PingFang TC" w:eastAsia="PingFang TC" w:hAnsi="PingFang TC" w:cs="Open Sans"/>
          <w:color w:val="0070C0"/>
          <w:shd w:val="clear" w:color="auto" w:fill="FFFFFF"/>
        </w:rPr>
        <w:t>=基督</w:t>
      </w:r>
      <w:r w:rsidRPr="001F158A">
        <w:rPr>
          <w:rFonts w:ascii="PingFang TC" w:eastAsia="PingFang TC" w:hAnsi="PingFang TC" w:cs="Open Sans"/>
          <w:color w:val="595959" w:themeColor="text1" w:themeTint="A6"/>
        </w:rPr>
        <w:br/>
      </w:r>
      <w:r w:rsidRPr="001F158A">
        <w:rPr>
          <w:rFonts w:ascii="PingFang TC" w:eastAsia="PingFang TC" w:hAnsi="PingFang TC" w:cs="Open Sans"/>
          <w:color w:val="595959" w:themeColor="text1" w:themeTint="A6"/>
          <w:shd w:val="clear" w:color="auto" w:fill="FFFFFF"/>
        </w:rPr>
        <w:t>                     </w:t>
      </w:r>
      <w:r w:rsidRPr="00EE2235">
        <w:rPr>
          <w:rFonts w:ascii="PingFang TC" w:eastAsia="PingFang TC" w:hAnsi="PingFang TC" w:cs="Open Sans"/>
          <w:color w:val="000000" w:themeColor="text1"/>
          <w:shd w:val="clear" w:color="auto" w:fill="FFFFFF"/>
        </w:rPr>
        <w:t xml:space="preserve">      =歷史被劃分為兩個「時代」或「紀元」</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=舊時代+新時代</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=舊時代從亞當開始+新時代從基督開始</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=舊時代的統治權力：罪、律法、肉體、死亡</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=新時代的統治權力：公義、恩典、聖靈、生命</w:t>
      </w:r>
      <w:r w:rsidRPr="001F158A">
        <w:rPr>
          <w:rFonts w:ascii="PingFang TC" w:eastAsia="PingFang TC" w:hAnsi="PingFang TC" w:cs="Open Sans"/>
          <w:color w:val="595959" w:themeColor="text1" w:themeTint="A6"/>
        </w:rPr>
        <w:br/>
      </w:r>
      <w:r w:rsidRPr="001F158A">
        <w:rPr>
          <w:rFonts w:ascii="PingFang TC" w:eastAsia="PingFang TC" w:hAnsi="PingFang TC" w:cs="Open Sans"/>
          <w:color w:val="595959" w:themeColor="text1" w:themeTint="A6"/>
          <w:shd w:val="clear" w:color="auto" w:fill="FFFFFF"/>
        </w:rPr>
        <w:t>     </w:t>
      </w:r>
      <w:r w:rsidRPr="00EE2235">
        <w:rPr>
          <w:rFonts w:ascii="PingFang TC" w:eastAsia="PingFang TC" w:hAnsi="PingFang TC" w:cs="Open Sans"/>
          <w:color w:val="595959" w:themeColor="text1" w:themeTint="A6"/>
        </w:rPr>
        <w:br/>
      </w:r>
      <w:r w:rsidRPr="00EE2235">
        <w:rPr>
          <w:rFonts w:ascii="HanWangMingBlack" w:eastAsia="HanWangMingBlack" w:hAnsi="HanWangMingBlack" w:cs="Open Sans"/>
          <w:color w:val="0070C0"/>
          <w:shd w:val="clear" w:color="auto" w:fill="FFFFFF"/>
        </w:rPr>
        <w:t>3.2-</w:t>
      </w:r>
      <w:r w:rsidRPr="00EE2235">
        <w:rPr>
          <w:rStyle w:val="Strong"/>
          <w:rFonts w:ascii="HanWangMingBlack" w:eastAsia="HanWangMingBlack" w:hAnsi="HanWangMingBlack" w:cs="Open Sans"/>
          <w:b w:val="0"/>
          <w:bCs w:val="0"/>
          <w:color w:val="0070C0"/>
          <w:shd w:val="clear" w:color="auto" w:fill="FFFFFF"/>
        </w:rPr>
        <w:t>兩個時代同時存在</w:t>
      </w:r>
      <w:r w:rsidRPr="00EE2235">
        <w:rPr>
          <w:rFonts w:ascii="PingFang TC" w:eastAsia="PingFang TC" w:hAnsi="PingFang TC" w:cs="Open Sans"/>
          <w:color w:val="595959" w:themeColor="text1" w:themeTint="A6"/>
        </w:rPr>
        <w:br/>
      </w:r>
      <w:r w:rsidRPr="00EE2235">
        <w:rPr>
          <w:rFonts w:ascii="PingFang TC" w:eastAsia="PingFang TC" w:hAnsi="PingFang TC" w:cs="Open Sans"/>
          <w:color w:val="000000" w:themeColor="text1"/>
          <w:shd w:val="clear" w:color="auto" w:fill="FFFFFF"/>
        </w:rPr>
        <w:t>      已然(already)-----彌賽亞已經完成了救贖的工作，</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聖靈已經被澆灌下來，</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未然(but not yet)</w:t>
      </w:r>
      <w:r w:rsidRPr="00EE2235">
        <w:rPr>
          <w:rFonts w:ascii="PingFang TC" w:eastAsia="PingFang TC" w:hAnsi="PingFang TC" w:cs="Open Sans" w:hint="eastAsia"/>
          <w:color w:val="000000" w:themeColor="text1"/>
          <w:shd w:val="clear" w:color="auto" w:fill="FFFFFF"/>
        </w:rPr>
        <w:t>-</w:t>
      </w:r>
      <w:r w:rsidRPr="00EE2235">
        <w:rPr>
          <w:rFonts w:ascii="PingFang TC" w:eastAsia="PingFang TC" w:hAnsi="PingFang TC" w:cs="Open Sans"/>
          <w:color w:val="000000" w:themeColor="text1"/>
          <w:shd w:val="clear" w:color="auto" w:fill="FFFFFF"/>
        </w:rPr>
        <w:t>-但邪惡尚未被根除，</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普世的復活仍屬未來，</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神國度的最後階段尚未被建立。</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新時代已經開始——已經被引進——但它還沒有取代舊時代</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兩個時代同時存在</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保羅的救恩歷史架構並不受限於按時間順序發生的「歷史」</w:t>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rPr>
        <w:br/>
      </w:r>
      <w:r w:rsidRPr="00EE2235">
        <w:rPr>
          <w:rFonts w:ascii="PingFang TC" w:eastAsia="PingFang TC" w:hAnsi="PingFang TC" w:cs="Open Sans"/>
          <w:color w:val="000000" w:themeColor="text1"/>
          <w:shd w:val="clear" w:color="auto" w:fill="FFFFFF"/>
        </w:rPr>
        <w:t>     所有的人都是從舊時代開始，這是因為他們都參在它的創始行動中</w:t>
      </w:r>
      <w:r w:rsidR="00EE2235" w:rsidRPr="00EE2235">
        <w:rPr>
          <w:rFonts w:ascii="PingFang TC" w:eastAsia="PingFang TC" w:hAnsi="PingFang TC" w:cs="Open Sans" w:hint="eastAsia"/>
          <w:color w:val="000000" w:themeColor="text1"/>
          <w:shd w:val="clear" w:color="auto" w:fill="FFFFFF"/>
        </w:rPr>
        <w:t xml:space="preserve"> </w:t>
      </w:r>
    </w:p>
    <w:p w14:paraId="1F36E826" w14:textId="27BA5897" w:rsidR="001F158A" w:rsidRPr="00EE2235" w:rsidRDefault="00EE2235" w:rsidP="00EE2235">
      <w:pPr>
        <w:pStyle w:val="ListParagraph"/>
        <w:rPr>
          <w:rFonts w:ascii="PingFang TC" w:eastAsia="PingFang TC" w:hAnsi="PingFang TC" w:cs="Open Sans"/>
          <w:color w:val="000000" w:themeColor="text1"/>
          <w:shd w:val="clear" w:color="auto" w:fill="FFFFFF"/>
        </w:rPr>
      </w:pPr>
      <w:r w:rsidRPr="00EE2235">
        <w:rPr>
          <w:rFonts w:ascii="PingFang TC" w:eastAsia="PingFang TC" w:hAnsi="PingFang TC" w:cs="Open Sans"/>
          <w:color w:val="000000" w:themeColor="text1"/>
          <w:shd w:val="clear" w:color="auto" w:fill="FFFFFF"/>
        </w:rPr>
        <w:t xml:space="preserve">     </w:t>
      </w:r>
      <w:r w:rsidR="001F158A" w:rsidRPr="00EE2235">
        <w:rPr>
          <w:rFonts w:ascii="PingFang TC" w:eastAsia="PingFang TC" w:hAnsi="PingFang TC" w:cs="Open Sans"/>
          <w:color w:val="000000" w:themeColor="text1"/>
          <w:shd w:val="clear" w:color="auto" w:fill="FFFFFF"/>
        </w:rPr>
        <w:t>——亞當的罪。（5:12，18-19）</w:t>
      </w:r>
      <w:r w:rsidR="001F158A" w:rsidRPr="001F158A">
        <w:rPr>
          <w:rFonts w:ascii="PingFang TC" w:eastAsia="PingFang TC" w:hAnsi="PingFang TC" w:cs="Open Sans"/>
          <w:color w:val="595959" w:themeColor="text1" w:themeTint="A6"/>
        </w:rPr>
        <w:br/>
      </w:r>
      <w:r w:rsidR="001F158A" w:rsidRPr="001F158A">
        <w:rPr>
          <w:rFonts w:ascii="PingFang TC" w:eastAsia="PingFang TC" w:hAnsi="PingFang TC" w:cs="Open Sans"/>
          <w:color w:val="595959" w:themeColor="text1" w:themeTint="A6"/>
        </w:rPr>
        <w:br/>
      </w:r>
      <w:r w:rsidR="001F158A" w:rsidRPr="00D80315">
        <w:rPr>
          <w:rStyle w:val="Strong"/>
          <w:rFonts w:ascii="HanWangMingBlack" w:eastAsia="HanWangMingBlack" w:hAnsi="HanWangMingBlack" w:cs="Open Sans"/>
          <w:b w:val="0"/>
          <w:bCs w:val="0"/>
          <w:color w:val="0070C0"/>
          <w:shd w:val="clear" w:color="auto" w:fill="FFFFFF"/>
        </w:rPr>
        <w:t>3.3-個人經歷「紀元的改換」</w:t>
      </w:r>
      <w:r w:rsidR="001F158A" w:rsidRPr="001F158A">
        <w:rPr>
          <w:rFonts w:ascii="PingFang TC" w:eastAsia="PingFang TC" w:hAnsi="PingFang TC" w:cs="Open Sans"/>
          <w:color w:val="595959" w:themeColor="text1" w:themeTint="A6"/>
        </w:rPr>
        <w:br/>
      </w:r>
      <w:r w:rsidR="001F158A" w:rsidRPr="00EE2235">
        <w:rPr>
          <w:rFonts w:ascii="PingFang TC" w:eastAsia="PingFang TC" w:hAnsi="PingFang TC" w:cs="Open Sans"/>
          <w:color w:val="000000" w:themeColor="text1"/>
          <w:shd w:val="clear" w:color="auto" w:fill="FFFFFF"/>
        </w:rPr>
        <w:t>一個人可以被轉移到「新時代」裡，這必須藉著與新時代的開創者連結，因此，參與在這時代的行動中——基督的死，埋葬，和復活（6:1-6）。</w:t>
      </w:r>
      <w:r w:rsidR="001F158A" w:rsidRPr="00EE2235">
        <w:rPr>
          <w:rFonts w:ascii="PingFang TC" w:eastAsia="PingFang TC" w:hAnsi="PingFang TC" w:cs="Open Sans"/>
          <w:color w:val="000000" w:themeColor="text1"/>
        </w:rPr>
        <w:br/>
      </w:r>
    </w:p>
    <w:p w14:paraId="536EA612" w14:textId="7F489988" w:rsidR="001F158A" w:rsidRPr="00EE2235" w:rsidRDefault="001F158A" w:rsidP="001F158A">
      <w:pPr>
        <w:ind w:left="720"/>
        <w:rPr>
          <w:rFonts w:ascii="PingFang TC" w:eastAsia="PingFang TC" w:hAnsi="PingFang TC" w:cs="Open Sans"/>
          <w:color w:val="000000" w:themeColor="text1"/>
          <w:shd w:val="clear" w:color="auto" w:fill="FFFFFF"/>
        </w:rPr>
      </w:pPr>
      <w:r w:rsidRPr="00EE2235">
        <w:rPr>
          <w:rFonts w:ascii="PingFang TC" w:eastAsia="PingFang TC" w:hAnsi="PingFang TC" w:cs="Open Sans"/>
          <w:color w:val="000000" w:themeColor="text1"/>
          <w:shd w:val="clear" w:color="auto" w:fill="FFFFFF"/>
        </w:rPr>
        <w:t xml:space="preserve">在保羅實現中的這個集體因素，對於了解他在羅馬書中許多地方的論述極其. </w:t>
      </w:r>
    </w:p>
    <w:p w14:paraId="79F295CB" w14:textId="1B97C393" w:rsidR="001F158A" w:rsidRDefault="001F158A" w:rsidP="001F158A">
      <w:pPr>
        <w:rPr>
          <w:rStyle w:val="Strong"/>
          <w:rFonts w:ascii="PingFang TC" w:eastAsia="PingFang TC" w:hAnsi="PingFang TC" w:cs="Open Sans"/>
          <w:color w:val="595959" w:themeColor="text1" w:themeTint="A6"/>
          <w:shd w:val="clear" w:color="auto" w:fill="FFFFFF"/>
        </w:rPr>
      </w:pPr>
      <w:r w:rsidRPr="00EE2235">
        <w:rPr>
          <w:rFonts w:ascii="PingFang TC" w:eastAsia="PingFang TC" w:hAnsi="PingFang TC" w:cs="Open Sans" w:hint="eastAsia"/>
          <w:color w:val="000000" w:themeColor="text1"/>
          <w:shd w:val="clear" w:color="auto" w:fill="FFFFFF"/>
        </w:rPr>
        <w:t xml:space="preserve"> </w:t>
      </w:r>
      <w:r w:rsidRPr="00EE2235">
        <w:rPr>
          <w:rFonts w:ascii="PingFang TC" w:eastAsia="PingFang TC" w:hAnsi="PingFang TC" w:cs="Open Sans"/>
          <w:color w:val="000000" w:themeColor="text1"/>
          <w:shd w:val="clear" w:color="auto" w:fill="FFFFFF"/>
        </w:rPr>
        <w:t xml:space="preserve">        重要。（</w:t>
      </w:r>
      <w:r w:rsidRPr="00EE2235">
        <w:rPr>
          <w:rFonts w:ascii="PingFang TC" w:eastAsia="PingFang TC" w:hAnsi="PingFang TC" w:cs="Open Sans" w:hint="eastAsia"/>
          <w:color w:val="000000" w:themeColor="text1"/>
          <w:shd w:val="clear" w:color="auto" w:fill="FFFFFF"/>
        </w:rPr>
        <w:t>註：聖約的觀念</w:t>
      </w:r>
      <w:r w:rsidRPr="00EE2235">
        <w:rPr>
          <w:rFonts w:ascii="PingFang TC" w:eastAsia="PingFang TC" w:hAnsi="PingFang TC" w:cs="Open Sans"/>
          <w:color w:val="000000" w:themeColor="text1"/>
          <w:shd w:val="clear" w:color="auto" w:fill="FFFFFF"/>
        </w:rPr>
        <w:t>）</w:t>
      </w:r>
      <w:r w:rsidRPr="001F158A">
        <w:rPr>
          <w:rFonts w:ascii="PingFang TC" w:eastAsia="PingFang TC" w:hAnsi="PingFang TC" w:cs="Open Sans"/>
          <w:color w:val="595959" w:themeColor="text1" w:themeTint="A6"/>
        </w:rPr>
        <w:br/>
      </w:r>
    </w:p>
    <w:p w14:paraId="146853BF" w14:textId="77777777" w:rsidR="00C34469" w:rsidRPr="001F158A" w:rsidRDefault="00C34469" w:rsidP="001F158A">
      <w:pPr>
        <w:rPr>
          <w:rStyle w:val="Strong"/>
          <w:rFonts w:ascii="PingFang TC" w:eastAsia="PingFang TC" w:hAnsi="PingFang TC" w:cs="Open Sans"/>
          <w:color w:val="595959" w:themeColor="text1" w:themeTint="A6"/>
          <w:shd w:val="clear" w:color="auto" w:fill="FFFFFF"/>
        </w:rPr>
      </w:pPr>
    </w:p>
    <w:p w14:paraId="6923ED82" w14:textId="77777777" w:rsidR="002131E9" w:rsidRPr="00EE2235" w:rsidRDefault="0090424C" w:rsidP="00801A3A">
      <w:pPr>
        <w:pStyle w:val="ListParagraph"/>
        <w:numPr>
          <w:ilvl w:val="0"/>
          <w:numId w:val="2"/>
        </w:numPr>
        <w:rPr>
          <w:rFonts w:ascii="PingFang TC" w:eastAsia="PingFang TC" w:hAnsi="PingFang TC"/>
          <w:color w:val="000000" w:themeColor="text1"/>
        </w:rPr>
      </w:pPr>
      <w:r w:rsidRPr="00D80315">
        <w:rPr>
          <w:rStyle w:val="Strong"/>
          <w:rFonts w:ascii="HanWangMingBlack" w:eastAsia="HanWangMingBlack" w:hAnsi="HanWangMingBlack" w:cs="Open Sans"/>
          <w:b w:val="0"/>
          <w:bCs w:val="0"/>
          <w:color w:val="C00000"/>
          <w:sz w:val="27"/>
          <w:szCs w:val="27"/>
          <w:shd w:val="clear" w:color="auto" w:fill="FFFFFF"/>
        </w:rPr>
        <w:lastRenderedPageBreak/>
        <w:t>救恩歷史架構在羅馬書中的功用</w:t>
      </w:r>
      <w:r w:rsidRPr="00D80315">
        <w:rPr>
          <w:rStyle w:val="Strong"/>
          <w:rFonts w:ascii="HanWangMingBlack" w:eastAsia="HanWangMingBlack" w:hAnsi="HanWangMingBlack" w:cs="Microsoft JhengHei" w:hint="eastAsia"/>
          <w:b w:val="0"/>
          <w:bCs w:val="0"/>
          <w:color w:val="C00000"/>
          <w:sz w:val="27"/>
          <w:szCs w:val="27"/>
          <w:shd w:val="clear" w:color="auto" w:fill="FFFFFF"/>
        </w:rPr>
        <w:t>：</w:t>
      </w:r>
      <w:r w:rsidR="00801A3A" w:rsidRPr="00D10BAE">
        <w:rPr>
          <w:rFonts w:ascii="PingFang TC" w:eastAsia="PingFang TC" w:hAnsi="PingFang TC" w:cs="Open Sans"/>
          <w:color w:val="595959" w:themeColor="text1" w:themeTint="A6"/>
        </w:rPr>
        <w:br/>
      </w:r>
      <w:r w:rsidR="001F158A" w:rsidRPr="00EE2235">
        <w:rPr>
          <w:rFonts w:ascii="PingFang TC" w:eastAsia="PingFang TC" w:hAnsi="PingFang TC" w:cs="Open Sans" w:hint="eastAsia"/>
          <w:color w:val="000000" w:themeColor="text1"/>
          <w:shd w:val="clear" w:color="auto" w:fill="FFFFFF"/>
        </w:rPr>
        <w:t>我們所描述的救恩歷史架構</w:t>
      </w:r>
      <w:r w:rsidR="002131E9" w:rsidRPr="00EE2235">
        <w:rPr>
          <w:rFonts w:ascii="PingFang TC" w:eastAsia="PingFang TC" w:hAnsi="PingFang TC" w:cs="Open Sans" w:hint="eastAsia"/>
          <w:color w:val="000000" w:themeColor="text1"/>
          <w:shd w:val="clear" w:color="auto" w:fill="FFFFFF"/>
        </w:rPr>
        <w:t>雖然紮根於神的救贖工作性質，</w:t>
      </w:r>
    </w:p>
    <w:p w14:paraId="0F0B7378" w14:textId="69EAA2A4" w:rsidR="00C5033B" w:rsidRPr="00EE2235" w:rsidRDefault="002131E9" w:rsidP="002131E9">
      <w:pPr>
        <w:pStyle w:val="ListParagraph"/>
        <w:rPr>
          <w:rFonts w:ascii="PingFang TC" w:eastAsia="PingFang TC" w:hAnsi="PingFang TC" w:cs="Open Sans"/>
          <w:color w:val="000000" w:themeColor="text1"/>
          <w:shd w:val="clear" w:color="auto" w:fill="FFFFFF"/>
        </w:rPr>
      </w:pPr>
      <w:r w:rsidRPr="00EE2235">
        <w:rPr>
          <w:rFonts w:ascii="PingFang TC" w:eastAsia="PingFang TC" w:hAnsi="PingFang TC" w:cs="Open Sans" w:hint="eastAsia"/>
          <w:color w:val="000000" w:themeColor="text1"/>
          <w:shd w:val="clear" w:color="auto" w:fill="FFFFFF"/>
        </w:rPr>
        <w:t>對保羅而言，它大致上卻是個有用的觀念工具，在不同的地方表達不同的意思。</w:t>
      </w:r>
    </w:p>
    <w:p w14:paraId="384741CE" w14:textId="77777777" w:rsidR="002131E9" w:rsidRPr="00EE2235" w:rsidRDefault="002131E9" w:rsidP="002131E9">
      <w:pPr>
        <w:pStyle w:val="ListParagraph"/>
        <w:rPr>
          <w:rFonts w:ascii="PingFang TC" w:eastAsia="PingFang TC" w:hAnsi="PingFang TC" w:cs="Open Sans"/>
          <w:color w:val="000000" w:themeColor="text1"/>
          <w:shd w:val="clear" w:color="auto" w:fill="FFFFFF"/>
        </w:rPr>
      </w:pPr>
      <w:r w:rsidRPr="00EE2235">
        <w:rPr>
          <w:rFonts w:ascii="PingFang TC" w:eastAsia="PingFang TC" w:hAnsi="PingFang TC" w:cs="Open Sans" w:hint="eastAsia"/>
          <w:color w:val="000000" w:themeColor="text1"/>
          <w:shd w:val="clear" w:color="auto" w:fill="FFFFFF"/>
        </w:rPr>
        <w:t>但是在羅馬書裡，它對保羅頗有幫助，完美達成它的目的：</w:t>
      </w:r>
    </w:p>
    <w:p w14:paraId="6A9A5D5A" w14:textId="5280F516" w:rsidR="002131E9" w:rsidRPr="00EE2235" w:rsidRDefault="002131E9" w:rsidP="002131E9">
      <w:pPr>
        <w:pStyle w:val="ListParagraph"/>
        <w:numPr>
          <w:ilvl w:val="0"/>
          <w:numId w:val="3"/>
        </w:numPr>
        <w:rPr>
          <w:rFonts w:ascii="PingFang TC" w:eastAsia="PingFang TC" w:hAnsi="PingFang TC" w:cs="Open Sans"/>
          <w:color w:val="000000" w:themeColor="text1"/>
          <w:shd w:val="clear" w:color="auto" w:fill="FFFFFF"/>
        </w:rPr>
      </w:pPr>
      <w:r w:rsidRPr="00EE2235">
        <w:rPr>
          <w:rFonts w:ascii="PingFang TC" w:eastAsia="PingFang TC" w:hAnsi="PingFang TC" w:cs="Open Sans" w:hint="eastAsia"/>
          <w:color w:val="000000" w:themeColor="text1"/>
          <w:shd w:val="clear" w:color="auto" w:fill="FFFFFF"/>
        </w:rPr>
        <w:t>清楚說明「福音的終結性和獨特性」，</w:t>
      </w:r>
    </w:p>
    <w:p w14:paraId="3C9F0EFB" w14:textId="25E6AFC2" w:rsidR="002131E9" w:rsidRPr="00EE2235" w:rsidRDefault="002131E9" w:rsidP="002131E9">
      <w:pPr>
        <w:pStyle w:val="ListParagraph"/>
        <w:numPr>
          <w:ilvl w:val="0"/>
          <w:numId w:val="3"/>
        </w:numPr>
        <w:rPr>
          <w:rFonts w:ascii="PingFang TC" w:eastAsia="PingFang TC" w:hAnsi="PingFang TC" w:cs="Open Sans"/>
          <w:color w:val="000000" w:themeColor="text1"/>
          <w:shd w:val="clear" w:color="auto" w:fill="FFFFFF"/>
        </w:rPr>
      </w:pPr>
      <w:r w:rsidRPr="00EE2235">
        <w:rPr>
          <w:rFonts w:ascii="PingFang TC" w:eastAsia="PingFang TC" w:hAnsi="PingFang TC" w:cs="Open Sans" w:hint="eastAsia"/>
          <w:color w:val="000000" w:themeColor="text1"/>
          <w:shd w:val="clear" w:color="auto" w:fill="FFFFFF"/>
        </w:rPr>
        <w:t>以及它與神在舊約聖經裡啟示的關聯。</w:t>
      </w:r>
    </w:p>
    <w:p w14:paraId="6F9DFFB0" w14:textId="77777777" w:rsidR="009D0625" w:rsidRDefault="009D0625" w:rsidP="009D0625">
      <w:pPr>
        <w:rPr>
          <w:rFonts w:ascii="PingFang TC" w:eastAsia="PingFang TC" w:hAnsi="PingFang TC" w:cs="Open Sans"/>
          <w:color w:val="595959" w:themeColor="text1" w:themeTint="A6"/>
          <w:shd w:val="clear" w:color="auto" w:fill="FFFFFF"/>
        </w:rPr>
        <w:sectPr w:rsidR="009D0625" w:rsidSect="001D699E">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177FD3D1" w14:textId="13C41EEC" w:rsidR="009D0625" w:rsidRDefault="00776DD7" w:rsidP="00776DD7">
      <w:pPr>
        <w:pStyle w:val="ListParagraph"/>
        <w:numPr>
          <w:ilvl w:val="0"/>
          <w:numId w:val="4"/>
        </w:numPr>
        <w:jc w:val="center"/>
        <w:rPr>
          <w:rFonts w:ascii="HanWangMingBlack" w:eastAsia="HanWangMingBlack" w:hAnsi="HanWangMingBlack" w:cs="Open Sans"/>
          <w:color w:val="595959" w:themeColor="text1" w:themeTint="A6"/>
          <w:sz w:val="28"/>
          <w:szCs w:val="28"/>
          <w:shd w:val="clear" w:color="auto" w:fill="FFFFFF"/>
        </w:rPr>
      </w:pPr>
      <w:r w:rsidRPr="00776DD7">
        <w:rPr>
          <w:rFonts w:ascii="HanWangMingBlack" w:eastAsia="HanWangMingBlack" w:hAnsi="HanWangMingBlack" w:cs="Open Sans" w:hint="eastAsia"/>
          <w:color w:val="595959" w:themeColor="text1" w:themeTint="A6"/>
          <w:sz w:val="28"/>
          <w:szCs w:val="28"/>
          <w:shd w:val="clear" w:color="auto" w:fill="FFFFFF"/>
        </w:rPr>
        <w:lastRenderedPageBreak/>
        <w:t>主題</w:t>
      </w:r>
      <w:r w:rsidR="00101BFE">
        <w:rPr>
          <w:rFonts w:ascii="HanWangMingBlack" w:eastAsia="HanWangMingBlack" w:hAnsi="HanWangMingBlack" w:cs="Open Sans" w:hint="eastAsia"/>
          <w:color w:val="595959" w:themeColor="text1" w:themeTint="A6"/>
          <w:sz w:val="28"/>
          <w:szCs w:val="28"/>
          <w:shd w:val="clear" w:color="auto" w:fill="FFFFFF"/>
        </w:rPr>
        <w:t xml:space="preserve"> </w:t>
      </w:r>
    </w:p>
    <w:p w14:paraId="1DF024AC" w14:textId="77777777" w:rsidR="00776DD7" w:rsidRDefault="00776DD7" w:rsidP="00776DD7">
      <w:pPr>
        <w:pStyle w:val="ListParagraph"/>
        <w:rPr>
          <w:rFonts w:ascii="HanWangMingBlack" w:eastAsia="HanWangMingBlack" w:hAnsi="HanWangMingBlack" w:cs="Open Sans"/>
          <w:color w:val="595959" w:themeColor="text1" w:themeTint="A6"/>
          <w:sz w:val="28"/>
          <w:szCs w:val="28"/>
          <w:shd w:val="clear" w:color="auto" w:fill="FFFFFF"/>
        </w:rPr>
      </w:pPr>
    </w:p>
    <w:p w14:paraId="2F3EE087" w14:textId="4AD45155" w:rsidR="00776DD7" w:rsidRPr="00D80315" w:rsidRDefault="00776DD7" w:rsidP="007E14B0">
      <w:pPr>
        <w:pStyle w:val="ListParagraph"/>
        <w:numPr>
          <w:ilvl w:val="0"/>
          <w:numId w:val="10"/>
        </w:numPr>
        <w:rPr>
          <w:rFonts w:ascii="HanWangMingBlack" w:eastAsia="HanWangMingBlack" w:hAnsi="HanWangMingBlack" w:cs="Open Sans"/>
          <w:color w:val="C00000"/>
          <w:shd w:val="clear" w:color="auto" w:fill="FFFFFF"/>
        </w:rPr>
      </w:pPr>
      <w:r w:rsidRPr="00D80315">
        <w:rPr>
          <w:rFonts w:ascii="HanWangMingBlack" w:eastAsia="HanWangMingBlack" w:hAnsi="HanWangMingBlack" w:cs="Open Sans" w:hint="eastAsia"/>
          <w:color w:val="C00000"/>
          <w:shd w:val="clear" w:color="auto" w:fill="FFFFFF"/>
        </w:rPr>
        <w:t>猶太人和外邦人在神的新約之民中的關係=羅馬書的中心</w:t>
      </w:r>
    </w:p>
    <w:p w14:paraId="03C7FB33" w14:textId="5BDCB4C3" w:rsidR="007E14B0" w:rsidRPr="00D80315" w:rsidRDefault="00033F3D" w:rsidP="007E14B0">
      <w:pPr>
        <w:pStyle w:val="ListParagraph"/>
        <w:numPr>
          <w:ilvl w:val="0"/>
          <w:numId w:val="11"/>
        </w:numPr>
        <w:rPr>
          <w:rFonts w:ascii="HanWangMingBlack" w:eastAsia="HanWangMingBlack" w:hAnsi="HanWangMingBlack" w:cs="Open Sans"/>
          <w:color w:val="0070C0"/>
          <w:shd w:val="clear" w:color="auto" w:fill="FFFFFF"/>
        </w:rPr>
      </w:pPr>
      <w:r w:rsidRPr="00D80315">
        <w:rPr>
          <w:rFonts w:ascii="HanWangMingBlack" w:eastAsia="HanWangMingBlack" w:hAnsi="HanWangMingBlack" w:cs="Open Sans" w:hint="eastAsia"/>
          <w:color w:val="0070C0"/>
          <w:shd w:val="clear" w:color="auto" w:fill="FFFFFF"/>
        </w:rPr>
        <w:t>同意</w:t>
      </w:r>
    </w:p>
    <w:p w14:paraId="01286948" w14:textId="1B5F7F52" w:rsidR="00776DD7" w:rsidRPr="00C34469" w:rsidRDefault="007E14B0" w:rsidP="008421F5">
      <w:pPr>
        <w:pStyle w:val="ListParagraph"/>
        <w:numPr>
          <w:ilvl w:val="0"/>
          <w:numId w:val="8"/>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近來學術介的趨勢=</w:t>
      </w:r>
      <w:r w:rsidR="00776DD7" w:rsidRPr="00C34469">
        <w:rPr>
          <w:rFonts w:ascii="PingFang TC" w:eastAsia="PingFang TC" w:hAnsi="PingFang TC" w:cs="Open Sans" w:hint="eastAsia"/>
          <w:color w:val="000000" w:themeColor="text1"/>
          <w:shd w:val="clear" w:color="auto" w:fill="FFFFFF"/>
        </w:rPr>
        <w:t>可以理解，在相當程度上也是適當的</w:t>
      </w:r>
    </w:p>
    <w:p w14:paraId="30813ADE" w14:textId="4789F389" w:rsidR="00776DD7" w:rsidRPr="00C34469" w:rsidRDefault="00776DD7" w:rsidP="002C439E">
      <w:pPr>
        <w:pStyle w:val="ListParagraph"/>
        <w:numPr>
          <w:ilvl w:val="0"/>
          <w:numId w:val="7"/>
        </w:numPr>
        <w:ind w:left="1800"/>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羅馬書裡瀰漫著</w:t>
      </w:r>
      <w:r w:rsidR="008421F5" w:rsidRPr="00C34469">
        <w:rPr>
          <w:rFonts w:ascii="PingFang TC" w:eastAsia="PingFang TC" w:hAnsi="PingFang TC" w:cs="Open Sans" w:hint="eastAsia"/>
          <w:color w:val="000000" w:themeColor="text1"/>
          <w:shd w:val="clear" w:color="auto" w:fill="FFFFFF"/>
        </w:rPr>
        <w:t>：</w:t>
      </w:r>
      <w:r w:rsidRPr="00C34469">
        <w:rPr>
          <w:rFonts w:ascii="PingFang TC" w:eastAsia="PingFang TC" w:hAnsi="PingFang TC" w:cs="Open Sans" w:hint="eastAsia"/>
          <w:color w:val="000000" w:themeColor="text1"/>
          <w:shd w:val="clear" w:color="auto" w:fill="FFFFFF"/>
        </w:rPr>
        <w:t>對猶太人</w:t>
      </w:r>
      <w:r w:rsidR="008421F5" w:rsidRPr="00C34469">
        <w:rPr>
          <w:rFonts w:ascii="PingFang TC" w:eastAsia="PingFang TC" w:hAnsi="PingFang TC" w:cs="Open Sans" w:hint="eastAsia"/>
          <w:color w:val="000000" w:themeColor="text1"/>
          <w:shd w:val="clear" w:color="auto" w:fill="FFFFFF"/>
        </w:rPr>
        <w:t>、他們的律法，以及他們與神的律法的啟示和與逐漸以外邦人為主的教會之間的關係</w:t>
      </w:r>
    </w:p>
    <w:p w14:paraId="0168A4CF" w14:textId="77777777" w:rsidR="008421F5" w:rsidRPr="00C34469" w:rsidRDefault="008421F5" w:rsidP="002C439E">
      <w:pPr>
        <w:pStyle w:val="ListParagraph"/>
        <w:numPr>
          <w:ilvl w:val="0"/>
          <w:numId w:val="7"/>
        </w:numPr>
        <w:ind w:left="1800"/>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「律法」一詞通常指摩西律法（羅馬書-</w:t>
      </w:r>
      <w:r w:rsidRPr="00C34469">
        <w:rPr>
          <w:rFonts w:ascii="PingFang TC" w:eastAsia="PingFang TC" w:hAnsi="PingFang TC" w:cs="Open Sans"/>
          <w:color w:val="000000" w:themeColor="text1"/>
          <w:shd w:val="clear" w:color="auto" w:fill="FFFFFF"/>
        </w:rPr>
        <w:t>74</w:t>
      </w:r>
      <w:r w:rsidRPr="00C34469">
        <w:rPr>
          <w:rFonts w:ascii="PingFang TC" w:eastAsia="PingFang TC" w:hAnsi="PingFang TC" w:cs="Open Sans" w:hint="eastAsia"/>
          <w:color w:val="000000" w:themeColor="text1"/>
          <w:shd w:val="clear" w:color="auto" w:fill="FFFFFF"/>
        </w:rPr>
        <w:t>次，保羅書信-</w:t>
      </w:r>
      <w:r w:rsidRPr="00C34469">
        <w:rPr>
          <w:rFonts w:ascii="PingFang TC" w:eastAsia="PingFang TC" w:hAnsi="PingFang TC" w:cs="Open Sans"/>
          <w:color w:val="000000" w:themeColor="text1"/>
          <w:shd w:val="clear" w:color="auto" w:fill="FFFFFF"/>
        </w:rPr>
        <w:t>47</w:t>
      </w:r>
      <w:r w:rsidRPr="00C34469">
        <w:rPr>
          <w:rFonts w:ascii="PingFang TC" w:eastAsia="PingFang TC" w:hAnsi="PingFang TC" w:cs="Open Sans" w:hint="eastAsia"/>
          <w:color w:val="000000" w:themeColor="text1"/>
          <w:shd w:val="clear" w:color="auto" w:fill="FFFFFF"/>
        </w:rPr>
        <w:t>次）；</w:t>
      </w:r>
    </w:p>
    <w:p w14:paraId="32F3078E" w14:textId="66ECB1BA" w:rsidR="008421F5" w:rsidRPr="00C34469" w:rsidRDefault="008421F5" w:rsidP="002C439E">
      <w:pPr>
        <w:pStyle w:val="ListParagraph"/>
        <w:numPr>
          <w:ilvl w:val="0"/>
          <w:numId w:val="7"/>
        </w:numPr>
        <w:ind w:left="1800"/>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保羅在7章花了整章篇幅</w:t>
      </w:r>
      <w:r w:rsidR="007E14B0" w:rsidRPr="00C34469">
        <w:rPr>
          <w:rFonts w:ascii="PingFang TC" w:eastAsia="PingFang TC" w:hAnsi="PingFang TC" w:cs="Open Sans" w:hint="eastAsia"/>
          <w:color w:val="000000" w:themeColor="text1"/>
          <w:shd w:val="clear" w:color="auto" w:fill="FFFFFF"/>
        </w:rPr>
        <w:t>談論律法</w:t>
      </w:r>
    </w:p>
    <w:p w14:paraId="7F3BB830" w14:textId="7B647509" w:rsidR="008421F5" w:rsidRPr="00C34469" w:rsidRDefault="008421F5" w:rsidP="002C439E">
      <w:pPr>
        <w:pStyle w:val="ListParagraph"/>
        <w:numPr>
          <w:ilvl w:val="0"/>
          <w:numId w:val="7"/>
        </w:numPr>
        <w:ind w:left="1800"/>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律法幾乎與保羅談到的每一個題目都有關聯（經文</w:t>
      </w:r>
      <w:r w:rsidR="007E14B0" w:rsidRPr="00C34469">
        <w:rPr>
          <w:rFonts w:ascii="PingFang TC" w:eastAsia="PingFang TC" w:hAnsi="PingFang TC" w:cs="Open Sans" w:hint="eastAsia"/>
          <w:color w:val="000000" w:themeColor="text1"/>
          <w:shd w:val="clear" w:color="auto" w:fill="FFFFFF"/>
        </w:rPr>
        <w:t>從</w:t>
      </w:r>
      <w:r w:rsidRPr="00C34469">
        <w:rPr>
          <w:rFonts w:ascii="PingFang TC" w:eastAsia="PingFang TC" w:hAnsi="PingFang TC" w:cs="Open Sans" w:hint="eastAsia"/>
          <w:color w:val="000000" w:themeColor="text1"/>
          <w:shd w:val="clear" w:color="auto" w:fill="FFFFFF"/>
        </w:rPr>
        <w:t>略）</w:t>
      </w:r>
    </w:p>
    <w:p w14:paraId="04B6A638" w14:textId="77777777" w:rsidR="008421F5" w:rsidRPr="00C34469" w:rsidRDefault="008421F5" w:rsidP="008421F5">
      <w:pPr>
        <w:pStyle w:val="ListParagraph"/>
        <w:ind w:left="1080"/>
        <w:rPr>
          <w:rFonts w:ascii="PingFang TC" w:eastAsia="PingFang TC" w:hAnsi="PingFang TC" w:cs="Open Sans"/>
          <w:color w:val="000000" w:themeColor="text1"/>
          <w:shd w:val="clear" w:color="auto" w:fill="FFFFFF"/>
        </w:rPr>
      </w:pPr>
    </w:p>
    <w:p w14:paraId="772DB25E" w14:textId="77777777" w:rsidR="008421F5" w:rsidRPr="00C34469" w:rsidRDefault="008421F5" w:rsidP="008421F5">
      <w:pPr>
        <w:pStyle w:val="ListParagraph"/>
        <w:numPr>
          <w:ilvl w:val="0"/>
          <w:numId w:val="8"/>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律法是摩西之約的中心，</w:t>
      </w:r>
    </w:p>
    <w:p w14:paraId="25E52CD4" w14:textId="315B44C1" w:rsidR="008421F5" w:rsidRPr="00C34469" w:rsidRDefault="008421F5" w:rsidP="008421F5">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保羅討論律法=討論「摩西之約」和它在基督裡設立的「新約」的關係</w:t>
      </w:r>
    </w:p>
    <w:p w14:paraId="70CDE55E" w14:textId="1726663F" w:rsidR="008421F5" w:rsidRPr="00C34469" w:rsidRDefault="002C439E" w:rsidP="002C439E">
      <w:pPr>
        <w:pStyle w:val="ListParagraph"/>
        <w:numPr>
          <w:ilvl w:val="0"/>
          <w:numId w:val="9"/>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因此，</w:t>
      </w:r>
      <w:r w:rsidRPr="00C34469">
        <w:rPr>
          <w:rFonts w:ascii="PingFang TC" w:eastAsia="PingFang TC" w:hAnsi="PingFang TC" w:cs="Open Sans"/>
          <w:color w:val="000000" w:themeColor="text1"/>
          <w:shd w:val="clear" w:color="auto" w:fill="FFFFFF"/>
        </w:rPr>
        <w:t>9-11</w:t>
      </w:r>
      <w:r w:rsidRPr="00C34469">
        <w:rPr>
          <w:rFonts w:ascii="PingFang TC" w:eastAsia="PingFang TC" w:hAnsi="PingFang TC" w:cs="Open Sans" w:hint="eastAsia"/>
          <w:color w:val="000000" w:themeColor="text1"/>
          <w:shd w:val="clear" w:color="auto" w:fill="FFFFFF"/>
        </w:rPr>
        <w:t>章不是附記，而是主題的高潮</w:t>
      </w:r>
    </w:p>
    <w:p w14:paraId="5E44F0AF" w14:textId="3EC43E4D" w:rsidR="002C439E" w:rsidRPr="00C34469" w:rsidRDefault="002C439E" w:rsidP="002C439E">
      <w:pPr>
        <w:pStyle w:val="ListParagraph"/>
        <w:numPr>
          <w:ilvl w:val="0"/>
          <w:numId w:val="9"/>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這個主題從開頭就一直存在：神的福音，「這福音是從前藉著終先知在聖經上所應許的」（1</w:t>
      </w:r>
      <w:r w:rsidRPr="00C34469">
        <w:rPr>
          <w:rFonts w:ascii="PingFang TC" w:eastAsia="PingFang TC" w:hAnsi="PingFang TC" w:cs="Open Sans"/>
          <w:color w:val="000000" w:themeColor="text1"/>
          <w:shd w:val="clear" w:color="auto" w:fill="FFFFFF"/>
        </w:rPr>
        <w:t>:1</w:t>
      </w:r>
      <w:r w:rsidRPr="00C34469">
        <w:rPr>
          <w:rFonts w:ascii="PingFang TC" w:eastAsia="PingFang TC" w:hAnsi="PingFang TC" w:cs="Open Sans" w:hint="eastAsia"/>
          <w:color w:val="000000" w:themeColor="text1"/>
          <w:shd w:val="clear" w:color="auto" w:fill="FFFFFF"/>
        </w:rPr>
        <w:t>b-2）</w:t>
      </w:r>
    </w:p>
    <w:p w14:paraId="6B5A135A" w14:textId="77777777" w:rsidR="002C439E" w:rsidRDefault="002C439E" w:rsidP="002C439E">
      <w:pPr>
        <w:pStyle w:val="ListParagraph"/>
        <w:ind w:left="1800"/>
        <w:rPr>
          <w:rFonts w:ascii="PingFang TC" w:eastAsia="PingFang TC" w:hAnsi="PingFang TC" w:cs="Open Sans"/>
          <w:color w:val="595959" w:themeColor="text1" w:themeTint="A6"/>
          <w:shd w:val="clear" w:color="auto" w:fill="FFFFFF"/>
        </w:rPr>
      </w:pPr>
    </w:p>
    <w:p w14:paraId="133E73F3" w14:textId="5A55C530" w:rsidR="008421F5" w:rsidRPr="00C34469" w:rsidRDefault="002C439E" w:rsidP="008421F5">
      <w:pPr>
        <w:pStyle w:val="ListParagraph"/>
        <w:numPr>
          <w:ilvl w:val="0"/>
          <w:numId w:val="8"/>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關乎猶太人的議題</w:t>
      </w:r>
      <w:r w:rsidRPr="00C34469">
        <w:rPr>
          <w:rFonts w:ascii="PingFang TC" w:eastAsia="PingFang TC" w:hAnsi="PingFang TC" w:cs="Open Sans"/>
          <w:color w:val="000000" w:themeColor="text1"/>
          <w:shd w:val="clear" w:color="auto" w:fill="FFFFFF"/>
        </w:rPr>
        <w:t>=</w:t>
      </w:r>
      <w:r w:rsidRPr="00C34469">
        <w:rPr>
          <w:rFonts w:ascii="PingFang TC" w:eastAsia="PingFang TC" w:hAnsi="PingFang TC" w:cs="Open Sans" w:hint="eastAsia"/>
          <w:color w:val="000000" w:themeColor="text1"/>
          <w:shd w:val="clear" w:color="auto" w:fill="FFFFFF"/>
        </w:rPr>
        <w:t>關</w:t>
      </w:r>
      <w:r w:rsidR="007E14B0" w:rsidRPr="00C34469">
        <w:rPr>
          <w:rFonts w:ascii="PingFang TC" w:eastAsia="PingFang TC" w:hAnsi="PingFang TC" w:cs="Open Sans" w:hint="eastAsia"/>
          <w:color w:val="000000" w:themeColor="text1"/>
          <w:shd w:val="clear" w:color="auto" w:fill="FFFFFF"/>
        </w:rPr>
        <w:t>乎</w:t>
      </w:r>
      <w:r w:rsidRPr="00C34469">
        <w:rPr>
          <w:rFonts w:ascii="PingFang TC" w:eastAsia="PingFang TC" w:hAnsi="PingFang TC" w:cs="Open Sans" w:hint="eastAsia"/>
          <w:color w:val="000000" w:themeColor="text1"/>
          <w:shd w:val="clear" w:color="auto" w:fill="FFFFFF"/>
        </w:rPr>
        <w:t>神的救恩計畫之延續=神信守祂的應許的議題</w:t>
      </w:r>
    </w:p>
    <w:p w14:paraId="184C56A7" w14:textId="77777777" w:rsidR="002925DA" w:rsidRPr="00C34469" w:rsidRDefault="002925DA" w:rsidP="002925DA">
      <w:pPr>
        <w:pStyle w:val="ListParagraph"/>
        <w:ind w:left="1080"/>
        <w:rPr>
          <w:rFonts w:ascii="PingFang TC" w:eastAsia="PingFang TC" w:hAnsi="PingFang TC" w:cs="Open Sans"/>
          <w:color w:val="000000" w:themeColor="text1"/>
          <w:shd w:val="clear" w:color="auto" w:fill="FFFFFF"/>
        </w:rPr>
      </w:pPr>
    </w:p>
    <w:p w14:paraId="739A116B" w14:textId="2E938F0F" w:rsidR="002925DA" w:rsidRPr="00C34469" w:rsidRDefault="00033F3D" w:rsidP="00033F3D">
      <w:pPr>
        <w:pStyle w:val="ListParagraph"/>
        <w:numPr>
          <w:ilvl w:val="0"/>
          <w:numId w:val="8"/>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保羅教導</w:t>
      </w:r>
      <w:r w:rsidR="002925DA" w:rsidRPr="00C34469">
        <w:rPr>
          <w:rFonts w:ascii="PingFang TC" w:eastAsia="PingFang TC" w:hAnsi="PingFang TC" w:cs="Open Sans" w:hint="eastAsia"/>
          <w:color w:val="000000" w:themeColor="text1"/>
          <w:shd w:val="clear" w:color="auto" w:fill="FFFFFF"/>
        </w:rPr>
        <w:t>：</w:t>
      </w:r>
      <w:r w:rsidRPr="00C34469">
        <w:rPr>
          <w:rFonts w:ascii="PingFang TC" w:eastAsia="PingFang TC" w:hAnsi="PingFang TC" w:cs="Open Sans" w:hint="eastAsia"/>
          <w:color w:val="000000" w:themeColor="text1"/>
          <w:shd w:val="clear" w:color="auto" w:fill="FFFFFF"/>
        </w:rPr>
        <w:t>神在基督裡的介入這件新事</w:t>
      </w:r>
    </w:p>
    <w:p w14:paraId="2E803DB8" w14:textId="054EB61F" w:rsidR="00033F3D" w:rsidRPr="00C34469" w:rsidRDefault="002925DA" w:rsidP="002925DA">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color w:val="000000" w:themeColor="text1"/>
          <w:shd w:val="clear" w:color="auto" w:fill="FFFFFF"/>
        </w:rPr>
        <w:t xml:space="preserve">                               </w:t>
      </w:r>
      <w:r w:rsidR="00033F3D" w:rsidRPr="00C34469">
        <w:rPr>
          <w:rFonts w:ascii="PingFang TC" w:eastAsia="PingFang TC" w:hAnsi="PingFang TC" w:cs="Open Sans" w:hint="eastAsia"/>
          <w:color w:val="000000" w:themeColor="text1"/>
          <w:shd w:val="clear" w:color="auto" w:fill="FFFFFF"/>
        </w:rPr>
        <w:t>=</w:t>
      </w:r>
      <w:r w:rsidRPr="00C34469">
        <w:rPr>
          <w:rFonts w:ascii="PingFang TC" w:eastAsia="PingFang TC" w:hAnsi="PingFang TC" w:cs="Open Sans" w:hint="eastAsia"/>
          <w:color w:val="000000" w:themeColor="text1"/>
          <w:shd w:val="clear" w:color="auto" w:fill="FFFFFF"/>
        </w:rPr>
        <w:t>「</w:t>
      </w:r>
      <w:r w:rsidR="00033F3D" w:rsidRPr="00C34469">
        <w:rPr>
          <w:rFonts w:ascii="PingFang TC" w:eastAsia="PingFang TC" w:hAnsi="PingFang TC" w:cs="Open Sans" w:hint="eastAsia"/>
          <w:color w:val="000000" w:themeColor="text1"/>
          <w:shd w:val="clear" w:color="auto" w:fill="FFFFFF"/>
        </w:rPr>
        <w:t>否定</w:t>
      </w:r>
      <w:r w:rsidRPr="00C34469">
        <w:rPr>
          <w:rFonts w:ascii="PingFang TC" w:eastAsia="PingFang TC" w:hAnsi="PingFang TC" w:cs="Open Sans" w:hint="eastAsia"/>
          <w:color w:val="000000" w:themeColor="text1"/>
          <w:shd w:val="clear" w:color="auto" w:fill="FFFFFF"/>
        </w:rPr>
        <w:t>」以律法和摩西之約為救恩歷史永久特質</w:t>
      </w:r>
    </w:p>
    <w:p w14:paraId="5DBBA6F4" w14:textId="18D84E3D" w:rsidR="002925DA" w:rsidRPr="00C34469" w:rsidRDefault="002925DA" w:rsidP="002925DA">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保羅也教導：這新作為和舊約聖經之間的連結</w:t>
      </w:r>
    </w:p>
    <w:p w14:paraId="2D00FBE5" w14:textId="59E7AAC2" w:rsidR="002925DA" w:rsidRPr="00C34469" w:rsidRDefault="002925DA" w:rsidP="002925DA">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color w:val="000000" w:themeColor="text1"/>
          <w:shd w:val="clear" w:color="auto" w:fill="FFFFFF"/>
        </w:rPr>
        <w:t xml:space="preserve">                               =</w:t>
      </w:r>
      <w:r w:rsidRPr="00C34469">
        <w:rPr>
          <w:rFonts w:ascii="PingFang TC" w:eastAsia="PingFang TC" w:hAnsi="PingFang TC" w:cs="Open Sans" w:hint="eastAsia"/>
          <w:color w:val="000000" w:themeColor="text1"/>
          <w:shd w:val="clear" w:color="auto" w:fill="FFFFFF"/>
        </w:rPr>
        <w:t>「肯定」了對亞伯拉罕的應許和以色列的未來</w:t>
      </w:r>
    </w:p>
    <w:p w14:paraId="28AD9D96" w14:textId="77777777" w:rsidR="002925DA" w:rsidRPr="00C34469" w:rsidRDefault="002925DA" w:rsidP="002925DA">
      <w:pPr>
        <w:pStyle w:val="ListParagraph"/>
        <w:ind w:left="1080"/>
        <w:rPr>
          <w:rFonts w:ascii="PingFang TC" w:eastAsia="PingFang TC" w:hAnsi="PingFang TC" w:cs="Open Sans"/>
          <w:color w:val="000000" w:themeColor="text1"/>
          <w:shd w:val="clear" w:color="auto" w:fill="FFFFFF"/>
        </w:rPr>
      </w:pPr>
    </w:p>
    <w:p w14:paraId="16F155DB" w14:textId="77777777" w:rsidR="002925DA" w:rsidRPr="00C34469" w:rsidRDefault="002925DA" w:rsidP="002925DA">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因此，保羅既否定猶太人的「優勢」（3</w:t>
      </w:r>
      <w:r w:rsidRPr="00C34469">
        <w:rPr>
          <w:rFonts w:ascii="PingFang TC" w:eastAsia="PingFang TC" w:hAnsi="PingFang TC" w:cs="Open Sans"/>
          <w:color w:val="000000" w:themeColor="text1"/>
          <w:shd w:val="clear" w:color="auto" w:fill="FFFFFF"/>
        </w:rPr>
        <w:t>:9</w:t>
      </w:r>
      <w:r w:rsidRPr="00C34469">
        <w:rPr>
          <w:rFonts w:ascii="PingFang TC" w:eastAsia="PingFang TC" w:hAnsi="PingFang TC" w:cs="Open Sans" w:hint="eastAsia"/>
          <w:color w:val="000000" w:themeColor="text1"/>
          <w:shd w:val="clear" w:color="auto" w:fill="FFFFFF"/>
        </w:rPr>
        <w:t>）；</w:t>
      </w:r>
    </w:p>
    <w:p w14:paraId="2B6B40F0" w14:textId="25FD300C" w:rsidR="002925DA" w:rsidRPr="00C34469" w:rsidRDefault="002925DA" w:rsidP="002925DA">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 xml:space="preserve"> </w:t>
      </w:r>
      <w:r w:rsidRPr="00C34469">
        <w:rPr>
          <w:rFonts w:ascii="PingFang TC" w:eastAsia="PingFang TC" w:hAnsi="PingFang TC" w:cs="Open Sans"/>
          <w:color w:val="000000" w:themeColor="text1"/>
          <w:shd w:val="clear" w:color="auto" w:fill="FFFFFF"/>
        </w:rPr>
        <w:t xml:space="preserve">              </w:t>
      </w:r>
      <w:r w:rsidRPr="00C34469">
        <w:rPr>
          <w:rFonts w:ascii="PingFang TC" w:eastAsia="PingFang TC" w:hAnsi="PingFang TC" w:cs="Open Sans" w:hint="eastAsia"/>
          <w:color w:val="000000" w:themeColor="text1"/>
          <w:shd w:val="clear" w:color="auto" w:fill="FFFFFF"/>
        </w:rPr>
        <w:t>又肯定以色列有某種不可剝奪的權利（3</w:t>
      </w:r>
      <w:r w:rsidRPr="00C34469">
        <w:rPr>
          <w:rFonts w:ascii="PingFang TC" w:eastAsia="PingFang TC" w:hAnsi="PingFang TC" w:cs="Open Sans"/>
          <w:color w:val="000000" w:themeColor="text1"/>
          <w:shd w:val="clear" w:color="auto" w:fill="FFFFFF"/>
        </w:rPr>
        <w:t>:1-2</w:t>
      </w:r>
      <w:r w:rsidRPr="00C34469">
        <w:rPr>
          <w:rFonts w:ascii="PingFang TC" w:eastAsia="PingFang TC" w:hAnsi="PingFang TC" w:cs="Open Sans" w:hint="eastAsia"/>
          <w:color w:val="000000" w:themeColor="text1"/>
          <w:shd w:val="clear" w:color="auto" w:fill="FFFFFF"/>
        </w:rPr>
        <w:t>，1</w:t>
      </w:r>
      <w:r w:rsidRPr="00C34469">
        <w:rPr>
          <w:rFonts w:ascii="PingFang TC" w:eastAsia="PingFang TC" w:hAnsi="PingFang TC" w:cs="Open Sans"/>
          <w:color w:val="000000" w:themeColor="text1"/>
          <w:shd w:val="clear" w:color="auto" w:fill="FFFFFF"/>
        </w:rPr>
        <w:t>1:11-32</w:t>
      </w:r>
      <w:r w:rsidRPr="00C34469">
        <w:rPr>
          <w:rFonts w:ascii="PingFang TC" w:eastAsia="PingFang TC" w:hAnsi="PingFang TC" w:cs="Open Sans" w:hint="eastAsia"/>
          <w:color w:val="000000" w:themeColor="text1"/>
          <w:shd w:val="clear" w:color="auto" w:fill="FFFFFF"/>
        </w:rPr>
        <w:t>）</w:t>
      </w:r>
    </w:p>
    <w:p w14:paraId="0ADFAEBD" w14:textId="77777777" w:rsidR="002925DA" w:rsidRPr="00C34469" w:rsidRDefault="002925DA" w:rsidP="002925DA">
      <w:pPr>
        <w:pStyle w:val="ListParagraph"/>
        <w:ind w:left="1080"/>
        <w:rPr>
          <w:rFonts w:ascii="PingFang TC" w:eastAsia="PingFang TC" w:hAnsi="PingFang TC" w:cs="Open Sans"/>
          <w:color w:val="000000" w:themeColor="text1"/>
          <w:shd w:val="clear" w:color="auto" w:fill="FFFFFF"/>
        </w:rPr>
      </w:pPr>
    </w:p>
    <w:p w14:paraId="6C449C8C" w14:textId="1F368D83" w:rsidR="002925DA" w:rsidRPr="00C34469" w:rsidRDefault="002925DA" w:rsidP="00D2353E">
      <w:pPr>
        <w:pStyle w:val="ListParagraph"/>
        <w:numPr>
          <w:ilvl w:val="0"/>
          <w:numId w:val="15"/>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他肯定了神的義的普世性（一切相信的），</w:t>
      </w:r>
    </w:p>
    <w:p w14:paraId="71FD0173" w14:textId="495EE9F3" w:rsidR="002925DA" w:rsidRPr="00C34469" w:rsidRDefault="002925DA" w:rsidP="00D2353E">
      <w:pPr>
        <w:pStyle w:val="ListParagraph"/>
        <w:numPr>
          <w:ilvl w:val="0"/>
          <w:numId w:val="15"/>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和它與猶太人有特殊的關係（先是猶太人）</w:t>
      </w:r>
    </w:p>
    <w:p w14:paraId="53509646" w14:textId="3F23E4DA" w:rsidR="002925DA" w:rsidRPr="00C34469" w:rsidRDefault="002925DA" w:rsidP="00D2353E">
      <w:pPr>
        <w:pStyle w:val="ListParagraph"/>
        <w:numPr>
          <w:ilvl w:val="0"/>
          <w:numId w:val="15"/>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宣告神的義之律法以外已經顯明出來（3</w:t>
      </w:r>
      <w:r w:rsidRPr="00C34469">
        <w:rPr>
          <w:rFonts w:ascii="PingFang TC" w:eastAsia="PingFang TC" w:hAnsi="PingFang TC" w:cs="Open Sans"/>
          <w:color w:val="000000" w:themeColor="text1"/>
          <w:shd w:val="clear" w:color="auto" w:fill="FFFFFF"/>
        </w:rPr>
        <w:t>:21</w:t>
      </w:r>
      <w:r w:rsidRPr="00C34469">
        <w:rPr>
          <w:rFonts w:ascii="PingFang TC" w:eastAsia="PingFang TC" w:hAnsi="PingFang TC" w:cs="Open Sans" w:hint="eastAsia"/>
          <w:color w:val="000000" w:themeColor="text1"/>
          <w:shd w:val="clear" w:color="auto" w:fill="FFFFFF"/>
        </w:rPr>
        <w:t>）</w:t>
      </w:r>
    </w:p>
    <w:p w14:paraId="6BFCB2BF" w14:textId="233A7E76" w:rsidR="002925DA" w:rsidRPr="00C34469" w:rsidRDefault="002925DA" w:rsidP="00D2353E">
      <w:pPr>
        <w:pStyle w:val="ListParagraph"/>
        <w:numPr>
          <w:ilvl w:val="0"/>
          <w:numId w:val="15"/>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lastRenderedPageBreak/>
        <w:t>福音首先神真正成就了律法（3</w:t>
      </w:r>
      <w:r w:rsidRPr="00C34469">
        <w:rPr>
          <w:rFonts w:ascii="PingFang TC" w:eastAsia="PingFang TC" w:hAnsi="PingFang TC" w:cs="Open Sans"/>
          <w:color w:val="000000" w:themeColor="text1"/>
          <w:shd w:val="clear" w:color="auto" w:fill="FFFFFF"/>
        </w:rPr>
        <w:t>:31</w:t>
      </w:r>
      <w:r w:rsidRPr="00C34469">
        <w:rPr>
          <w:rFonts w:ascii="PingFang TC" w:eastAsia="PingFang TC" w:hAnsi="PingFang TC" w:cs="Open Sans" w:hint="eastAsia"/>
          <w:color w:val="000000" w:themeColor="text1"/>
          <w:shd w:val="clear" w:color="auto" w:fill="FFFFFF"/>
        </w:rPr>
        <w:t>，8</w:t>
      </w:r>
      <w:r w:rsidRPr="00C34469">
        <w:rPr>
          <w:rFonts w:ascii="PingFang TC" w:eastAsia="PingFang TC" w:hAnsi="PingFang TC" w:cs="Open Sans"/>
          <w:color w:val="000000" w:themeColor="text1"/>
          <w:shd w:val="clear" w:color="auto" w:fill="FFFFFF"/>
        </w:rPr>
        <w:t>:4</w:t>
      </w:r>
      <w:r w:rsidRPr="00C34469">
        <w:rPr>
          <w:rFonts w:ascii="PingFang TC" w:eastAsia="PingFang TC" w:hAnsi="PingFang TC" w:cs="Open Sans" w:hint="eastAsia"/>
          <w:color w:val="000000" w:themeColor="text1"/>
          <w:shd w:val="clear" w:color="auto" w:fill="FFFFFF"/>
        </w:rPr>
        <w:t>）</w:t>
      </w:r>
    </w:p>
    <w:p w14:paraId="4180CB42" w14:textId="77777777" w:rsidR="00D2353E" w:rsidRPr="00C34469" w:rsidRDefault="00D2353E" w:rsidP="00D2353E">
      <w:pPr>
        <w:pStyle w:val="ListParagraph"/>
        <w:ind w:left="1800"/>
        <w:rPr>
          <w:rFonts w:ascii="PingFang TC" w:eastAsia="PingFang TC" w:hAnsi="PingFang TC" w:cs="Open Sans"/>
          <w:color w:val="000000" w:themeColor="text1"/>
          <w:shd w:val="clear" w:color="auto" w:fill="FFFFFF"/>
        </w:rPr>
      </w:pPr>
    </w:p>
    <w:p w14:paraId="72710B83" w14:textId="0453BF7B" w:rsidR="002925DA" w:rsidRPr="00C34469" w:rsidRDefault="00D2353E" w:rsidP="00D2353E">
      <w:pPr>
        <w:ind w:left="720"/>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這些不是矛盾，而是保羅在羅馬書裡所解釋存在於兩約之間延續及中斷關係的兩面。因此，我們可以理解為什麼許多學者說，羅馬書是「與猶太教的對話」。</w:t>
      </w:r>
    </w:p>
    <w:p w14:paraId="581EFA38" w14:textId="77777777" w:rsidR="00033F3D" w:rsidRPr="00033F3D" w:rsidRDefault="00033F3D" w:rsidP="00033F3D">
      <w:pPr>
        <w:pStyle w:val="ListParagraph"/>
        <w:ind w:left="1080"/>
        <w:rPr>
          <w:rFonts w:ascii="PingFang TC" w:eastAsia="PingFang TC" w:hAnsi="PingFang TC" w:cs="Open Sans"/>
          <w:color w:val="595959" w:themeColor="text1" w:themeTint="A6"/>
          <w:shd w:val="clear" w:color="auto" w:fill="FFFFFF"/>
        </w:rPr>
      </w:pPr>
    </w:p>
    <w:p w14:paraId="2D1767C3" w14:textId="3D0F812B" w:rsidR="00776DD7" w:rsidRPr="00D80315" w:rsidRDefault="00033F3D" w:rsidP="00033F3D">
      <w:pPr>
        <w:pStyle w:val="ListParagraph"/>
        <w:numPr>
          <w:ilvl w:val="0"/>
          <w:numId w:val="14"/>
        </w:numPr>
        <w:rPr>
          <w:rFonts w:ascii="HanWangMingBlack" w:eastAsia="HanWangMingBlack" w:hAnsi="HanWangMingBlack" w:cs="Open Sans"/>
          <w:color w:val="0070C0"/>
          <w:shd w:val="clear" w:color="auto" w:fill="FFFFFF"/>
        </w:rPr>
      </w:pPr>
      <w:r w:rsidRPr="00D80315">
        <w:rPr>
          <w:rFonts w:ascii="HanWangMingBlack" w:eastAsia="HanWangMingBlack" w:hAnsi="HanWangMingBlack" w:cs="Open Sans" w:hint="eastAsia"/>
          <w:color w:val="0070C0"/>
          <w:shd w:val="clear" w:color="auto" w:fill="FFFFFF"/>
        </w:rPr>
        <w:t>反思</w:t>
      </w:r>
    </w:p>
    <w:p w14:paraId="4CBFA3C2" w14:textId="3533FB1C" w:rsidR="00D2353E" w:rsidRPr="00C34469" w:rsidRDefault="00D2353E" w:rsidP="00D2353E">
      <w:pPr>
        <w:pStyle w:val="ListParagraph"/>
        <w:numPr>
          <w:ilvl w:val="0"/>
          <w:numId w:val="17"/>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把兩種人之間的關係作為主題，把</w:t>
      </w:r>
      <w:r w:rsidR="00D11EC3" w:rsidRPr="00C34469">
        <w:rPr>
          <w:rFonts w:ascii="PingFang TC" w:eastAsia="PingFang TC" w:hAnsi="PingFang TC" w:cs="Open Sans" w:hint="eastAsia"/>
          <w:color w:val="000000" w:themeColor="text1"/>
          <w:shd w:val="clear" w:color="auto" w:fill="FFFFFF"/>
        </w:rPr>
        <w:t>「</w:t>
      </w:r>
      <w:r w:rsidRPr="00C34469">
        <w:rPr>
          <w:rFonts w:ascii="PingFang TC" w:eastAsia="PingFang TC" w:hAnsi="PingFang TC" w:cs="Open Sans" w:hint="eastAsia"/>
          <w:color w:val="000000" w:themeColor="text1"/>
          <w:shd w:val="clear" w:color="auto" w:fill="FFFFFF"/>
        </w:rPr>
        <w:t>個人的轉化</w:t>
      </w:r>
      <w:r w:rsidR="00D11EC3" w:rsidRPr="00C34469">
        <w:rPr>
          <w:rFonts w:ascii="PingFang TC" w:eastAsia="PingFang TC" w:hAnsi="PingFang TC" w:cs="Open Sans" w:hint="eastAsia"/>
          <w:color w:val="000000" w:themeColor="text1"/>
          <w:shd w:val="clear" w:color="auto" w:fill="FFFFFF"/>
        </w:rPr>
        <w:t>」</w:t>
      </w:r>
      <w:r w:rsidRPr="00C34469">
        <w:rPr>
          <w:rFonts w:ascii="PingFang TC" w:eastAsia="PingFang TC" w:hAnsi="PingFang TC" w:cs="Open Sans" w:hint="eastAsia"/>
          <w:color w:val="000000" w:themeColor="text1"/>
          <w:shd w:val="clear" w:color="auto" w:fill="FFFFFF"/>
        </w:rPr>
        <w:t>變為次要=本末倒置</w:t>
      </w:r>
    </w:p>
    <w:p w14:paraId="5B72A95E" w14:textId="77777777" w:rsidR="00D54F4F" w:rsidRPr="00C34469" w:rsidRDefault="00D54F4F" w:rsidP="00D54F4F">
      <w:pPr>
        <w:pStyle w:val="ListParagraph"/>
        <w:ind w:left="1080"/>
        <w:rPr>
          <w:rFonts w:ascii="PingFang TC" w:eastAsia="PingFang TC" w:hAnsi="PingFang TC" w:cs="Open Sans"/>
          <w:color w:val="000000" w:themeColor="text1"/>
          <w:shd w:val="clear" w:color="auto" w:fill="FFFFFF"/>
        </w:rPr>
      </w:pPr>
    </w:p>
    <w:p w14:paraId="7C23EBD3" w14:textId="77777777" w:rsidR="00D11EC3" w:rsidRPr="00C34469" w:rsidRDefault="00D2353E" w:rsidP="00D2353E">
      <w:pPr>
        <w:pStyle w:val="ListParagraph"/>
        <w:numPr>
          <w:ilvl w:val="0"/>
          <w:numId w:val="17"/>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羅馬書大部分焦距</w:t>
      </w:r>
      <w:r w:rsidR="00D11EC3" w:rsidRPr="00C34469">
        <w:rPr>
          <w:rFonts w:ascii="PingFang TC" w:eastAsia="PingFang TC" w:hAnsi="PingFang TC" w:cs="Open Sans" w:hint="eastAsia"/>
          <w:color w:val="000000" w:themeColor="text1"/>
          <w:shd w:val="clear" w:color="auto" w:fill="FFFFFF"/>
        </w:rPr>
        <w:t>=神在基督裡的作為，</w:t>
      </w:r>
    </w:p>
    <w:p w14:paraId="028FD16C" w14:textId="77777777" w:rsidR="00D11EC3" w:rsidRPr="00C34469" w:rsidRDefault="00D11EC3" w:rsidP="00D11EC3">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color w:val="000000" w:themeColor="text1"/>
          <w:shd w:val="clear" w:color="auto" w:fill="FFFFFF"/>
        </w:rPr>
        <w:t xml:space="preserve">                        =</w:t>
      </w:r>
      <w:r w:rsidRPr="00C34469">
        <w:rPr>
          <w:rFonts w:ascii="PingFang TC" w:eastAsia="PingFang TC" w:hAnsi="PingFang TC" w:cs="Open Sans" w:hint="eastAsia"/>
          <w:color w:val="000000" w:themeColor="text1"/>
          <w:shd w:val="clear" w:color="auto" w:fill="FFFFFF"/>
        </w:rPr>
        <w:t>將個別罪人帶入與自己的一個新關係裡（1</w:t>
      </w:r>
      <w:r w:rsidRPr="00C34469">
        <w:rPr>
          <w:rFonts w:ascii="PingFang TC" w:eastAsia="PingFang TC" w:hAnsi="PingFang TC" w:cs="Open Sans"/>
          <w:color w:val="000000" w:themeColor="text1"/>
          <w:shd w:val="clear" w:color="auto" w:fill="FFFFFF"/>
        </w:rPr>
        <w:t>-4</w:t>
      </w:r>
      <w:r w:rsidRPr="00C34469">
        <w:rPr>
          <w:rFonts w:ascii="PingFang TC" w:eastAsia="PingFang TC" w:hAnsi="PingFang TC" w:cs="Open Sans" w:hint="eastAsia"/>
          <w:color w:val="000000" w:themeColor="text1"/>
          <w:shd w:val="clear" w:color="auto" w:fill="FFFFFF"/>
        </w:rPr>
        <w:t>章），</w:t>
      </w:r>
    </w:p>
    <w:p w14:paraId="23C12559" w14:textId="77777777" w:rsidR="00D11EC3" w:rsidRPr="00C34469" w:rsidRDefault="00D11EC3" w:rsidP="00D11EC3">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color w:val="000000" w:themeColor="text1"/>
          <w:shd w:val="clear" w:color="auto" w:fill="FFFFFF"/>
        </w:rPr>
        <w:t xml:space="preserve">                        =</w:t>
      </w:r>
      <w:r w:rsidRPr="00C34469">
        <w:rPr>
          <w:rFonts w:ascii="PingFang TC" w:eastAsia="PingFang TC" w:hAnsi="PingFang TC" w:cs="Open Sans" w:hint="eastAsia"/>
          <w:color w:val="000000" w:themeColor="text1"/>
          <w:shd w:val="clear" w:color="auto" w:fill="FFFFFF"/>
        </w:rPr>
        <w:t>賜給那人在榮耀裡的永生（5</w:t>
      </w:r>
      <w:r w:rsidRPr="00C34469">
        <w:rPr>
          <w:rFonts w:ascii="PingFang TC" w:eastAsia="PingFang TC" w:hAnsi="PingFang TC" w:cs="Open Sans"/>
          <w:color w:val="000000" w:themeColor="text1"/>
          <w:shd w:val="clear" w:color="auto" w:fill="FFFFFF"/>
        </w:rPr>
        <w:t>-8</w:t>
      </w:r>
      <w:r w:rsidRPr="00C34469">
        <w:rPr>
          <w:rFonts w:ascii="PingFang TC" w:eastAsia="PingFang TC" w:hAnsi="PingFang TC" w:cs="Open Sans" w:hint="eastAsia"/>
          <w:color w:val="000000" w:themeColor="text1"/>
          <w:shd w:val="clear" w:color="auto" w:fill="FFFFFF"/>
        </w:rPr>
        <w:t>章）</w:t>
      </w:r>
    </w:p>
    <w:p w14:paraId="3AE9F2FE" w14:textId="05DA2CA3" w:rsidR="00D11EC3" w:rsidRPr="00C34469" w:rsidRDefault="00D11EC3" w:rsidP="00D11EC3">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color w:val="000000" w:themeColor="text1"/>
          <w:shd w:val="clear" w:color="auto" w:fill="FFFFFF"/>
        </w:rPr>
        <w:t xml:space="preserve">                        =</w:t>
      </w:r>
      <w:r w:rsidRPr="00C34469">
        <w:rPr>
          <w:rFonts w:ascii="PingFang TC" w:eastAsia="PingFang TC" w:hAnsi="PingFang TC" w:cs="Open Sans" w:hint="eastAsia"/>
          <w:color w:val="000000" w:themeColor="text1"/>
          <w:shd w:val="clear" w:color="auto" w:fill="FFFFFF"/>
        </w:rPr>
        <w:t>改變</w:t>
      </w:r>
      <w:r w:rsidR="008F2694" w:rsidRPr="00C34469">
        <w:rPr>
          <w:rFonts w:ascii="PingFang TC" w:eastAsia="PingFang TC" w:hAnsi="PingFang TC" w:cs="Open Sans" w:hint="eastAsia"/>
          <w:color w:val="000000" w:themeColor="text1"/>
          <w:shd w:val="clear" w:color="auto" w:fill="FFFFFF"/>
        </w:rPr>
        <w:t>那人</w:t>
      </w:r>
      <w:r w:rsidRPr="00C34469">
        <w:rPr>
          <w:rFonts w:ascii="PingFang TC" w:eastAsia="PingFang TC" w:hAnsi="PingFang TC" w:cs="Open Sans" w:hint="eastAsia"/>
          <w:color w:val="000000" w:themeColor="text1"/>
          <w:shd w:val="clear" w:color="auto" w:fill="FFFFFF"/>
        </w:rPr>
        <w:t>現今在地上的生活（1</w:t>
      </w:r>
      <w:r w:rsidRPr="00C34469">
        <w:rPr>
          <w:rFonts w:ascii="PingFang TC" w:eastAsia="PingFang TC" w:hAnsi="PingFang TC" w:cs="Open Sans"/>
          <w:color w:val="000000" w:themeColor="text1"/>
          <w:shd w:val="clear" w:color="auto" w:fill="FFFFFF"/>
        </w:rPr>
        <w:t>2:1-15:13</w:t>
      </w:r>
      <w:r w:rsidRPr="00C34469">
        <w:rPr>
          <w:rFonts w:ascii="PingFang TC" w:eastAsia="PingFang TC" w:hAnsi="PingFang TC" w:cs="Open Sans" w:hint="eastAsia"/>
          <w:color w:val="000000" w:themeColor="text1"/>
          <w:shd w:val="clear" w:color="auto" w:fill="FFFFFF"/>
        </w:rPr>
        <w:t>）</w:t>
      </w:r>
    </w:p>
    <w:p w14:paraId="002429DC" w14:textId="77777777" w:rsidR="00D54F4F" w:rsidRPr="00C34469" w:rsidRDefault="00D54F4F" w:rsidP="00D11EC3">
      <w:pPr>
        <w:pStyle w:val="ListParagraph"/>
        <w:ind w:left="1080"/>
        <w:rPr>
          <w:rFonts w:ascii="PingFang TC" w:eastAsia="PingFang TC" w:hAnsi="PingFang TC" w:cs="Open Sans"/>
          <w:color w:val="000000" w:themeColor="text1"/>
          <w:shd w:val="clear" w:color="auto" w:fill="FFFFFF"/>
        </w:rPr>
      </w:pPr>
    </w:p>
    <w:p w14:paraId="5510F1DF" w14:textId="77777777" w:rsidR="00D11EC3" w:rsidRPr="00C34469" w:rsidRDefault="00D11EC3" w:rsidP="00D11EC3">
      <w:pPr>
        <w:pStyle w:val="ListParagraph"/>
        <w:numPr>
          <w:ilvl w:val="0"/>
          <w:numId w:val="17"/>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保羅信息中最重要的=神以前所未有的作為，在平等的基礎上，把猶太人和外</w:t>
      </w:r>
    </w:p>
    <w:p w14:paraId="4A08C0E9" w14:textId="5B1B1159" w:rsidR="00D2353E" w:rsidRPr="00C34469" w:rsidRDefault="00D11EC3" w:rsidP="00D11EC3">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color w:val="000000" w:themeColor="text1"/>
          <w:shd w:val="clear" w:color="auto" w:fill="FFFFFF"/>
        </w:rPr>
        <w:t xml:space="preserve">                             </w:t>
      </w:r>
      <w:r w:rsidRPr="00C34469">
        <w:rPr>
          <w:rFonts w:ascii="PingFang TC" w:eastAsia="PingFang TC" w:hAnsi="PingFang TC" w:cs="Open Sans" w:hint="eastAsia"/>
          <w:color w:val="000000" w:themeColor="text1"/>
          <w:shd w:val="clear" w:color="auto" w:fill="FFFFFF"/>
        </w:rPr>
        <w:t>邦人，都包括在這轉化過程裡。</w:t>
      </w:r>
    </w:p>
    <w:p w14:paraId="27682E9C" w14:textId="1C28662C" w:rsidR="00D54F4F" w:rsidRPr="00C34469" w:rsidRDefault="008F2694" w:rsidP="00D11EC3">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 xml:space="preserve"> </w:t>
      </w:r>
      <w:r w:rsidRPr="00C34469">
        <w:rPr>
          <w:rFonts w:ascii="PingFang TC" w:eastAsia="PingFang TC" w:hAnsi="PingFang TC" w:cs="Open Sans"/>
          <w:color w:val="000000" w:themeColor="text1"/>
          <w:shd w:val="clear" w:color="auto" w:fill="FFFFFF"/>
        </w:rPr>
        <w:t xml:space="preserve">                                </w:t>
      </w:r>
      <w:r w:rsidRPr="00C34469">
        <w:rPr>
          <w:rFonts w:ascii="PingFang TC" w:eastAsia="PingFang TC" w:hAnsi="PingFang TC" w:cs="Open Sans" w:hint="eastAsia"/>
          <w:color w:val="000000" w:themeColor="text1"/>
          <w:shd w:val="clear" w:color="auto" w:fill="FFFFFF"/>
        </w:rPr>
        <w:t>（</w:t>
      </w:r>
      <w:r w:rsidRPr="00C34469">
        <w:rPr>
          <w:rFonts w:eastAsia="PingFang TC" w:cstheme="minorHAnsi"/>
          <w:color w:val="000000" w:themeColor="text1"/>
          <w:shd w:val="clear" w:color="auto" w:fill="FFFFFF"/>
        </w:rPr>
        <w:t>the transformation of the individual</w:t>
      </w:r>
      <w:r w:rsidRPr="00C34469">
        <w:rPr>
          <w:rFonts w:ascii="PingFang TC" w:eastAsia="PingFang TC" w:hAnsi="PingFang TC" w:cs="Open Sans" w:hint="eastAsia"/>
          <w:color w:val="000000" w:themeColor="text1"/>
          <w:shd w:val="clear" w:color="auto" w:fill="FFFFFF"/>
        </w:rPr>
        <w:t xml:space="preserve"> ）</w:t>
      </w:r>
    </w:p>
    <w:p w14:paraId="2471EFE5" w14:textId="77777777" w:rsidR="009E7AAE" w:rsidRPr="00C34469" w:rsidRDefault="008F2694" w:rsidP="00D11EC3">
      <w:pPr>
        <w:pStyle w:val="ListParagraph"/>
        <w:numPr>
          <w:ilvl w:val="0"/>
          <w:numId w:val="17"/>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保羅必須解釋：</w:t>
      </w:r>
      <w:r w:rsidR="00D11EC3" w:rsidRPr="00C34469">
        <w:rPr>
          <w:rFonts w:ascii="PingFang TC" w:eastAsia="PingFang TC" w:hAnsi="PingFang TC" w:cs="Open Sans" w:hint="eastAsia"/>
          <w:color w:val="000000" w:themeColor="text1"/>
          <w:shd w:val="clear" w:color="auto" w:fill="FFFFFF"/>
        </w:rPr>
        <w:t>他所傳講</w:t>
      </w:r>
      <w:r w:rsidR="00D54F4F" w:rsidRPr="00C34469">
        <w:rPr>
          <w:rFonts w:ascii="PingFang TC" w:eastAsia="PingFang TC" w:hAnsi="PingFang TC" w:cs="Open Sans" w:hint="eastAsia"/>
          <w:color w:val="000000" w:themeColor="text1"/>
          <w:shd w:val="clear" w:color="auto" w:fill="FFFFFF"/>
        </w:rPr>
        <w:t>「</w:t>
      </w:r>
      <w:r w:rsidR="00D11EC3" w:rsidRPr="00C34469">
        <w:rPr>
          <w:rFonts w:ascii="PingFang TC" w:eastAsia="PingFang TC" w:hAnsi="PingFang TC" w:cs="Open Sans" w:hint="eastAsia"/>
          <w:color w:val="000000" w:themeColor="text1"/>
          <w:shd w:val="clear" w:color="auto" w:fill="FFFFFF"/>
        </w:rPr>
        <w:t>個人轉化</w:t>
      </w:r>
      <w:r w:rsidR="00D54F4F" w:rsidRPr="00C34469">
        <w:rPr>
          <w:rFonts w:ascii="PingFang TC" w:eastAsia="PingFang TC" w:hAnsi="PingFang TC" w:cs="Open Sans" w:hint="eastAsia"/>
          <w:color w:val="000000" w:themeColor="text1"/>
          <w:shd w:val="clear" w:color="auto" w:fill="FFFFFF"/>
        </w:rPr>
        <w:t>」的信息</w:t>
      </w:r>
      <w:r w:rsidRPr="00C34469">
        <w:rPr>
          <w:rFonts w:ascii="PingFang TC" w:eastAsia="PingFang TC" w:hAnsi="PingFang TC" w:cs="Open Sans" w:hint="eastAsia"/>
          <w:color w:val="000000" w:themeColor="text1"/>
          <w:shd w:val="clear" w:color="auto" w:fill="FFFFFF"/>
        </w:rPr>
        <w:t>，</w:t>
      </w:r>
    </w:p>
    <w:p w14:paraId="0E9EA076" w14:textId="03731787" w:rsidR="009E7AAE" w:rsidRPr="00C34469" w:rsidRDefault="009E7AAE" w:rsidP="009E7AAE">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color w:val="000000" w:themeColor="text1"/>
          <w:shd w:val="clear" w:color="auto" w:fill="FFFFFF"/>
        </w:rPr>
        <w:t xml:space="preserve">                     </w:t>
      </w:r>
      <w:r w:rsidR="008F2694" w:rsidRPr="00C34469">
        <w:rPr>
          <w:rFonts w:ascii="PingFang TC" w:eastAsia="PingFang TC" w:hAnsi="PingFang TC" w:cs="Open Sans" w:hint="eastAsia"/>
          <w:color w:val="000000" w:themeColor="text1"/>
          <w:shd w:val="clear" w:color="auto" w:fill="FFFFFF"/>
        </w:rPr>
        <w:t>與舊約聖經裡神之</w:t>
      </w:r>
      <w:r w:rsidRPr="00C34469">
        <w:rPr>
          <w:rFonts w:ascii="PingFang TC" w:eastAsia="PingFang TC" w:hAnsi="PingFang TC" w:cs="Open Sans" w:hint="eastAsia"/>
          <w:color w:val="000000" w:themeColor="text1"/>
          <w:shd w:val="clear" w:color="auto" w:fill="FFFFFF"/>
        </w:rPr>
        <w:t>聚焦</w:t>
      </w:r>
      <w:r w:rsidR="008F2694" w:rsidRPr="00C34469">
        <w:rPr>
          <w:rFonts w:ascii="PingFang TC" w:eastAsia="PingFang TC" w:hAnsi="PingFang TC" w:cs="Open Sans" w:hint="eastAsia"/>
          <w:color w:val="000000" w:themeColor="text1"/>
          <w:shd w:val="clear" w:color="auto" w:fill="FFFFFF"/>
        </w:rPr>
        <w:t>於以色列有何關係</w:t>
      </w:r>
    </w:p>
    <w:p w14:paraId="0CA06ED6" w14:textId="67D31665" w:rsidR="00D11EC3" w:rsidRPr="00C34469" w:rsidRDefault="009E7AAE" w:rsidP="009E7AAE">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color w:val="000000" w:themeColor="text1"/>
          <w:shd w:val="clear" w:color="auto" w:fill="FFFFFF"/>
        </w:rPr>
        <w:t xml:space="preserve">                     </w:t>
      </w:r>
      <w:r w:rsidR="008F2694" w:rsidRPr="00C34469">
        <w:rPr>
          <w:rFonts w:ascii="PingFang TC" w:eastAsia="PingFang TC" w:hAnsi="PingFang TC" w:cs="Open Sans" w:hint="eastAsia"/>
          <w:color w:val="000000" w:themeColor="text1"/>
          <w:shd w:val="clear" w:color="auto" w:fill="FFFFFF"/>
        </w:rPr>
        <w:t>=常出現的議題</w:t>
      </w:r>
      <w:r w:rsidRPr="00C34469">
        <w:rPr>
          <w:rFonts w:ascii="PingFang TC" w:eastAsia="PingFang TC" w:hAnsi="PingFang TC" w:cs="Open Sans"/>
          <w:color w:val="000000" w:themeColor="text1"/>
          <w:shd w:val="clear" w:color="auto" w:fill="FFFFFF"/>
        </w:rPr>
        <w:t>+</w:t>
      </w:r>
      <w:r w:rsidR="008F2694" w:rsidRPr="00C34469">
        <w:rPr>
          <w:rFonts w:ascii="PingFang TC" w:eastAsia="PingFang TC" w:hAnsi="PingFang TC" w:cs="Open Sans" w:hint="eastAsia"/>
          <w:color w:val="000000" w:themeColor="text1"/>
          <w:shd w:val="clear" w:color="auto" w:fill="FFFFFF"/>
        </w:rPr>
        <w:t>重要的段落（9</w:t>
      </w:r>
      <w:r w:rsidR="008F2694" w:rsidRPr="00C34469">
        <w:rPr>
          <w:rFonts w:ascii="PingFang TC" w:eastAsia="PingFang TC" w:hAnsi="PingFang TC" w:cs="Open Sans"/>
          <w:color w:val="000000" w:themeColor="text1"/>
          <w:shd w:val="clear" w:color="auto" w:fill="FFFFFF"/>
        </w:rPr>
        <w:t>-11</w:t>
      </w:r>
      <w:r w:rsidR="008F2694" w:rsidRPr="00C34469">
        <w:rPr>
          <w:rFonts w:ascii="PingFang TC" w:eastAsia="PingFang TC" w:hAnsi="PingFang TC" w:cs="Open Sans" w:hint="eastAsia"/>
          <w:color w:val="000000" w:themeColor="text1"/>
          <w:shd w:val="clear" w:color="auto" w:fill="FFFFFF"/>
        </w:rPr>
        <w:t>章）</w:t>
      </w:r>
    </w:p>
    <w:p w14:paraId="2DCE17B2" w14:textId="77777777" w:rsidR="009E7AAE" w:rsidRPr="00C34469" w:rsidRDefault="009E7AAE" w:rsidP="009E7AAE">
      <w:pPr>
        <w:pStyle w:val="ListParagraph"/>
        <w:ind w:left="1080"/>
        <w:rPr>
          <w:rFonts w:ascii="PingFang TC" w:eastAsia="PingFang TC" w:hAnsi="PingFang TC" w:cs="Open Sans"/>
          <w:color w:val="000000" w:themeColor="text1"/>
          <w:shd w:val="clear" w:color="auto" w:fill="FFFFFF"/>
        </w:rPr>
      </w:pPr>
    </w:p>
    <w:p w14:paraId="0245B4B4" w14:textId="6007427E" w:rsidR="00D54F4F" w:rsidRPr="00C34469" w:rsidRDefault="009E7AAE" w:rsidP="00D11EC3">
      <w:pPr>
        <w:pStyle w:val="ListParagraph"/>
        <w:numPr>
          <w:ilvl w:val="0"/>
          <w:numId w:val="17"/>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這仍然只是背景，保羅所強調的是</w:t>
      </w:r>
      <w:r w:rsidRPr="00C34469">
        <w:rPr>
          <w:rFonts w:ascii="PingFang TC" w:eastAsia="PingFang TC" w:hAnsi="PingFang TC" w:cs="Open Sans"/>
          <w:color w:val="000000" w:themeColor="text1"/>
          <w:shd w:val="clear" w:color="auto" w:fill="FFFFFF"/>
        </w:rPr>
        <w:t>=</w:t>
      </w:r>
      <w:r w:rsidRPr="00C34469">
        <w:rPr>
          <w:rFonts w:ascii="PingFang TC" w:eastAsia="PingFang TC" w:hAnsi="PingFang TC" w:cs="Open Sans" w:hint="eastAsia"/>
          <w:color w:val="000000" w:themeColor="text1"/>
          <w:shd w:val="clear" w:color="auto" w:fill="FFFFFF"/>
        </w:rPr>
        <w:t>神如何將悖逆的罪人，轉化爲順服的聖徒</w:t>
      </w:r>
    </w:p>
    <w:p w14:paraId="692DB5DF" w14:textId="1BA6D4FF" w:rsidR="007E14B0" w:rsidRPr="00C34469" w:rsidRDefault="007E14B0" w:rsidP="007E14B0">
      <w:pPr>
        <w:pStyle w:val="ListParagraph"/>
        <w:jc w:val="cente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（上冊4</w:t>
      </w:r>
      <w:r w:rsidRPr="00C34469">
        <w:rPr>
          <w:rFonts w:ascii="PingFang TC" w:eastAsia="PingFang TC" w:hAnsi="PingFang TC" w:cs="Open Sans"/>
          <w:color w:val="000000" w:themeColor="text1"/>
          <w:shd w:val="clear" w:color="auto" w:fill="FFFFFF"/>
        </w:rPr>
        <w:t>1-4</w:t>
      </w:r>
      <w:r w:rsidR="009E7AAE" w:rsidRPr="00C34469">
        <w:rPr>
          <w:rFonts w:ascii="PingFang TC" w:eastAsia="PingFang TC" w:hAnsi="PingFang TC" w:cs="Open Sans"/>
          <w:color w:val="000000" w:themeColor="text1"/>
          <w:shd w:val="clear" w:color="auto" w:fill="FFFFFF"/>
        </w:rPr>
        <w:t>3</w:t>
      </w:r>
      <w:r w:rsidRPr="00C34469">
        <w:rPr>
          <w:rFonts w:ascii="PingFang TC" w:eastAsia="PingFang TC" w:hAnsi="PingFang TC" w:cs="Open Sans" w:hint="eastAsia"/>
          <w:color w:val="000000" w:themeColor="text1"/>
          <w:shd w:val="clear" w:color="auto" w:fill="FFFFFF"/>
        </w:rPr>
        <w:t>頁）</w:t>
      </w:r>
    </w:p>
    <w:p w14:paraId="1A9E1FC0" w14:textId="77777777" w:rsidR="009E7AAE" w:rsidRPr="007E14B0" w:rsidRDefault="009E7AAE" w:rsidP="007E14B0">
      <w:pPr>
        <w:pStyle w:val="ListParagraph"/>
        <w:jc w:val="center"/>
        <w:rPr>
          <w:rFonts w:ascii="PingFang TC" w:eastAsia="PingFang TC" w:hAnsi="PingFang TC" w:cs="Open Sans"/>
          <w:color w:val="595959" w:themeColor="text1" w:themeTint="A6"/>
          <w:shd w:val="clear" w:color="auto" w:fill="FFFFFF"/>
        </w:rPr>
      </w:pPr>
    </w:p>
    <w:p w14:paraId="1074F394" w14:textId="38CD7C23" w:rsidR="00776DD7" w:rsidRPr="00D80315" w:rsidRDefault="00776DD7" w:rsidP="007E14B0">
      <w:pPr>
        <w:pStyle w:val="ListParagraph"/>
        <w:numPr>
          <w:ilvl w:val="0"/>
          <w:numId w:val="10"/>
        </w:numPr>
        <w:rPr>
          <w:rFonts w:ascii="HanWangMingBlack" w:eastAsia="HanWangMingBlack" w:hAnsi="HanWangMingBlack" w:cs="Open Sans"/>
          <w:color w:val="C00000"/>
          <w:shd w:val="clear" w:color="auto" w:fill="FFFFFF"/>
        </w:rPr>
      </w:pPr>
      <w:r w:rsidRPr="00D80315">
        <w:rPr>
          <w:rFonts w:ascii="HanWangMingBlack" w:eastAsia="HanWangMingBlack" w:hAnsi="HanWangMingBlack" w:cs="Open Sans" w:hint="eastAsia"/>
          <w:color w:val="C00000"/>
          <w:shd w:val="clear" w:color="auto" w:fill="FFFFFF"/>
        </w:rPr>
        <w:t>因信稱義</w:t>
      </w:r>
      <w:r w:rsidR="007E14B0" w:rsidRPr="00D80315">
        <w:rPr>
          <w:rFonts w:ascii="HanWangMingBlack" w:eastAsia="HanWangMingBlack" w:hAnsi="HanWangMingBlack" w:cs="Open Sans" w:hint="eastAsia"/>
          <w:color w:val="C00000"/>
          <w:shd w:val="clear" w:color="auto" w:fill="FFFFFF"/>
        </w:rPr>
        <w:t>=是羅馬書的主題嗎？</w:t>
      </w:r>
    </w:p>
    <w:p w14:paraId="654B2D0F" w14:textId="1D4D32CE" w:rsidR="009E7AAE" w:rsidRPr="00D80315" w:rsidRDefault="009E7AAE" w:rsidP="009E7AAE">
      <w:pPr>
        <w:pStyle w:val="ListParagraph"/>
        <w:numPr>
          <w:ilvl w:val="0"/>
          <w:numId w:val="18"/>
        </w:numPr>
        <w:rPr>
          <w:rFonts w:ascii="HanWangMingBlack" w:eastAsia="HanWangMingBlack" w:hAnsi="HanWangMingBlack" w:cs="Open Sans"/>
          <w:color w:val="0070C0"/>
          <w:shd w:val="clear" w:color="auto" w:fill="FFFFFF"/>
        </w:rPr>
      </w:pPr>
      <w:r w:rsidRPr="00D80315">
        <w:rPr>
          <w:rFonts w:ascii="HanWangMingBlack" w:eastAsia="HanWangMingBlack" w:hAnsi="HanWangMingBlack" w:cs="Open Sans" w:hint="eastAsia"/>
          <w:color w:val="0070C0"/>
          <w:shd w:val="clear" w:color="auto" w:fill="FFFFFF"/>
        </w:rPr>
        <w:t>同意</w:t>
      </w:r>
    </w:p>
    <w:p w14:paraId="2522D477" w14:textId="719DDC02" w:rsidR="009E7AAE" w:rsidRPr="00C34469" w:rsidRDefault="003D26A2" w:rsidP="009E7AAE">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當然有很好的理由支持這說法，但不是能涵蓋一切的主題。</w:t>
      </w:r>
    </w:p>
    <w:p w14:paraId="4CA7F469" w14:textId="77777777" w:rsidR="003D26A2" w:rsidRPr="009E7AAE" w:rsidRDefault="003D26A2" w:rsidP="009E7AAE">
      <w:pPr>
        <w:pStyle w:val="ListParagraph"/>
        <w:ind w:left="1080"/>
        <w:rPr>
          <w:rFonts w:ascii="PingFang TC" w:eastAsia="PingFang TC" w:hAnsi="PingFang TC" w:cs="Open Sans"/>
          <w:color w:val="595959" w:themeColor="text1" w:themeTint="A6"/>
          <w:shd w:val="clear" w:color="auto" w:fill="FFFFFF"/>
        </w:rPr>
      </w:pPr>
    </w:p>
    <w:p w14:paraId="3FABF466" w14:textId="63B8F7A3" w:rsidR="009E7AAE" w:rsidRPr="00D80315" w:rsidRDefault="009E7AAE" w:rsidP="009E7AAE">
      <w:pPr>
        <w:pStyle w:val="ListParagraph"/>
        <w:numPr>
          <w:ilvl w:val="0"/>
          <w:numId w:val="18"/>
        </w:numPr>
        <w:rPr>
          <w:rFonts w:ascii="HanWangMingBlack" w:eastAsia="HanWangMingBlack" w:hAnsi="HanWangMingBlack" w:cs="Open Sans"/>
          <w:color w:val="0070C0"/>
          <w:shd w:val="clear" w:color="auto" w:fill="FFFFFF"/>
        </w:rPr>
      </w:pPr>
      <w:r w:rsidRPr="00D80315">
        <w:rPr>
          <w:rFonts w:ascii="HanWangMingBlack" w:eastAsia="HanWangMingBlack" w:hAnsi="HanWangMingBlack" w:cs="Open Sans" w:hint="eastAsia"/>
          <w:color w:val="0070C0"/>
          <w:shd w:val="clear" w:color="auto" w:fill="FFFFFF"/>
        </w:rPr>
        <w:t>反思</w:t>
      </w:r>
    </w:p>
    <w:p w14:paraId="395437CC" w14:textId="7199EE0E" w:rsidR="000351DE" w:rsidRPr="00C34469" w:rsidRDefault="000351DE" w:rsidP="000351DE">
      <w:pPr>
        <w:pStyle w:val="ListParagraph"/>
        <w:numPr>
          <w:ilvl w:val="0"/>
          <w:numId w:val="19"/>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羅馬書裡有太多的材料無法被歸入稱義的標題下</w:t>
      </w:r>
    </w:p>
    <w:p w14:paraId="251E8866" w14:textId="7FB11208" w:rsidR="000351DE" w:rsidRPr="00C34469" w:rsidRDefault="000351DE" w:rsidP="000351DE">
      <w:pPr>
        <w:pStyle w:val="ListParagraph"/>
        <w:numPr>
          <w:ilvl w:val="0"/>
          <w:numId w:val="20"/>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信徒的確據和盼望（5和8章）</w:t>
      </w:r>
    </w:p>
    <w:p w14:paraId="7209105A" w14:textId="3419FCB7" w:rsidR="000351DE" w:rsidRPr="00C34469" w:rsidRDefault="000351DE" w:rsidP="000351DE">
      <w:pPr>
        <w:pStyle w:val="ListParagraph"/>
        <w:numPr>
          <w:ilvl w:val="0"/>
          <w:numId w:val="20"/>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lastRenderedPageBreak/>
        <w:t>脫離罪和律法的自由（6和7章）</w:t>
      </w:r>
    </w:p>
    <w:p w14:paraId="0D4C9414" w14:textId="084EB0A7" w:rsidR="000351DE" w:rsidRPr="00C34469" w:rsidRDefault="000351DE" w:rsidP="000351DE">
      <w:pPr>
        <w:pStyle w:val="ListParagraph"/>
        <w:numPr>
          <w:ilvl w:val="0"/>
          <w:numId w:val="20"/>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神對以色列的旨意（9</w:t>
      </w:r>
      <w:r w:rsidRPr="00C34469">
        <w:rPr>
          <w:rFonts w:ascii="PingFang TC" w:eastAsia="PingFang TC" w:hAnsi="PingFang TC" w:cs="Open Sans"/>
          <w:color w:val="000000" w:themeColor="text1"/>
          <w:shd w:val="clear" w:color="auto" w:fill="FFFFFF"/>
        </w:rPr>
        <w:t>-11</w:t>
      </w:r>
      <w:r w:rsidRPr="00C34469">
        <w:rPr>
          <w:rFonts w:ascii="PingFang TC" w:eastAsia="PingFang TC" w:hAnsi="PingFang TC" w:cs="Open Sans" w:hint="eastAsia"/>
          <w:color w:val="000000" w:themeColor="text1"/>
          <w:shd w:val="clear" w:color="auto" w:fill="FFFFFF"/>
        </w:rPr>
        <w:t>章）</w:t>
      </w:r>
    </w:p>
    <w:p w14:paraId="021D7C75" w14:textId="61B0C6DE" w:rsidR="000351DE" w:rsidRPr="00C34469" w:rsidRDefault="000351DE" w:rsidP="000351DE">
      <w:pPr>
        <w:pStyle w:val="ListParagraph"/>
        <w:numPr>
          <w:ilvl w:val="0"/>
          <w:numId w:val="20"/>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順服的生活（1</w:t>
      </w:r>
      <w:r w:rsidRPr="00C34469">
        <w:rPr>
          <w:rFonts w:ascii="PingFang TC" w:eastAsia="PingFang TC" w:hAnsi="PingFang TC" w:cs="Open Sans"/>
          <w:color w:val="000000" w:themeColor="text1"/>
          <w:shd w:val="clear" w:color="auto" w:fill="FFFFFF"/>
        </w:rPr>
        <w:t>2-15</w:t>
      </w:r>
      <w:r w:rsidRPr="00C34469">
        <w:rPr>
          <w:rFonts w:ascii="PingFang TC" w:eastAsia="PingFang TC" w:hAnsi="PingFang TC" w:cs="Open Sans" w:hint="eastAsia"/>
          <w:color w:val="000000" w:themeColor="text1"/>
          <w:shd w:val="clear" w:color="auto" w:fill="FFFFFF"/>
        </w:rPr>
        <w:t>章）</w:t>
      </w:r>
    </w:p>
    <w:p w14:paraId="48E21BC7" w14:textId="77777777" w:rsidR="006820A9" w:rsidRPr="00C34469" w:rsidRDefault="000351DE" w:rsidP="006820A9">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這些可以跟稱義連在一起，當作它的果子，或含意，或要求</w:t>
      </w:r>
      <w:r w:rsidR="003D26A2" w:rsidRPr="00C34469">
        <w:rPr>
          <w:rFonts w:ascii="PingFang TC" w:eastAsia="PingFang TC" w:hAnsi="PingFang TC" w:cs="Open Sans" w:hint="eastAsia"/>
          <w:color w:val="000000" w:themeColor="text1"/>
          <w:shd w:val="clear" w:color="auto" w:fill="FFFFFF"/>
        </w:rPr>
        <w:t>；保羅自己也作了這樣的連結</w:t>
      </w:r>
      <w:r w:rsidR="00226D0D" w:rsidRPr="00C34469">
        <w:rPr>
          <w:rFonts w:ascii="PingFang TC" w:eastAsia="PingFang TC" w:hAnsi="PingFang TC" w:cs="Open Sans" w:hint="eastAsia"/>
          <w:color w:val="000000" w:themeColor="text1"/>
          <w:shd w:val="clear" w:color="auto" w:fill="FFFFFF"/>
        </w:rPr>
        <w:t>（5</w:t>
      </w:r>
      <w:r w:rsidR="00226D0D" w:rsidRPr="00C34469">
        <w:rPr>
          <w:rFonts w:ascii="PingFang TC" w:eastAsia="PingFang TC" w:hAnsi="PingFang TC" w:cs="Open Sans"/>
          <w:color w:val="000000" w:themeColor="text1"/>
          <w:shd w:val="clear" w:color="auto" w:fill="FFFFFF"/>
        </w:rPr>
        <w:t>:1</w:t>
      </w:r>
      <w:r w:rsidR="00226D0D" w:rsidRPr="00C34469">
        <w:rPr>
          <w:rFonts w:ascii="PingFang TC" w:eastAsia="PingFang TC" w:hAnsi="PingFang TC" w:cs="Open Sans" w:hint="eastAsia"/>
          <w:color w:val="000000" w:themeColor="text1"/>
          <w:shd w:val="clear" w:color="auto" w:fill="FFFFFF"/>
        </w:rPr>
        <w:t>，</w:t>
      </w:r>
      <w:r w:rsidR="00226D0D" w:rsidRPr="00C34469">
        <w:rPr>
          <w:rFonts w:ascii="PingFang TC" w:eastAsia="PingFang TC" w:hAnsi="PingFang TC" w:cs="Open Sans"/>
          <w:color w:val="000000" w:themeColor="text1"/>
          <w:shd w:val="clear" w:color="auto" w:fill="FFFFFF"/>
        </w:rPr>
        <w:t>9</w:t>
      </w:r>
      <w:r w:rsidR="00226D0D" w:rsidRPr="00C34469">
        <w:rPr>
          <w:rFonts w:ascii="PingFang TC" w:eastAsia="PingFang TC" w:hAnsi="PingFang TC" w:cs="Open Sans" w:hint="eastAsia"/>
          <w:color w:val="000000" w:themeColor="text1"/>
          <w:shd w:val="clear" w:color="auto" w:fill="FFFFFF"/>
        </w:rPr>
        <w:t>，8</w:t>
      </w:r>
      <w:r w:rsidR="00226D0D" w:rsidRPr="00C34469">
        <w:rPr>
          <w:rFonts w:ascii="PingFang TC" w:eastAsia="PingFang TC" w:hAnsi="PingFang TC" w:cs="Open Sans"/>
          <w:color w:val="000000" w:themeColor="text1"/>
          <w:shd w:val="clear" w:color="auto" w:fill="FFFFFF"/>
        </w:rPr>
        <w:t>:33</w:t>
      </w:r>
      <w:r w:rsidR="00226D0D" w:rsidRPr="00C34469">
        <w:rPr>
          <w:rFonts w:ascii="PingFang TC" w:eastAsia="PingFang TC" w:hAnsi="PingFang TC" w:cs="Open Sans" w:hint="eastAsia"/>
          <w:color w:val="000000" w:themeColor="text1"/>
          <w:shd w:val="clear" w:color="auto" w:fill="FFFFFF"/>
        </w:rPr>
        <w:t>，9</w:t>
      </w:r>
      <w:r w:rsidR="00226D0D" w:rsidRPr="00C34469">
        <w:rPr>
          <w:rFonts w:ascii="PingFang TC" w:eastAsia="PingFang TC" w:hAnsi="PingFang TC" w:cs="Open Sans"/>
          <w:color w:val="000000" w:themeColor="text1"/>
          <w:shd w:val="clear" w:color="auto" w:fill="FFFFFF"/>
        </w:rPr>
        <w:t>:30-10:8</w:t>
      </w:r>
      <w:r w:rsidR="00226D0D" w:rsidRPr="00C34469">
        <w:rPr>
          <w:rFonts w:ascii="PingFang TC" w:eastAsia="PingFang TC" w:hAnsi="PingFang TC" w:cs="Open Sans" w:hint="eastAsia"/>
          <w:color w:val="000000" w:themeColor="text1"/>
          <w:shd w:val="clear" w:color="auto" w:fill="FFFFFF"/>
        </w:rPr>
        <w:t>）但是沒有多到一個地步，成為持續的基準點。</w:t>
      </w:r>
      <w:r w:rsidR="006820A9" w:rsidRPr="00C34469">
        <w:rPr>
          <w:rFonts w:ascii="PingFang TC" w:eastAsia="PingFang TC" w:hAnsi="PingFang TC" w:cs="Open Sans" w:hint="eastAsia"/>
          <w:color w:val="000000" w:themeColor="text1"/>
          <w:shd w:val="clear" w:color="auto" w:fill="FFFFFF"/>
        </w:rPr>
        <w:t>羅馬書只有在1</w:t>
      </w:r>
      <w:r w:rsidR="006820A9" w:rsidRPr="00C34469">
        <w:rPr>
          <w:rFonts w:ascii="PingFang TC" w:eastAsia="PingFang TC" w:hAnsi="PingFang TC" w:cs="Open Sans"/>
          <w:color w:val="000000" w:themeColor="text1"/>
          <w:shd w:val="clear" w:color="auto" w:fill="FFFFFF"/>
        </w:rPr>
        <w:t>:18-4:25</w:t>
      </w:r>
      <w:r w:rsidR="006820A9" w:rsidRPr="00C34469">
        <w:rPr>
          <w:rFonts w:ascii="PingFang TC" w:eastAsia="PingFang TC" w:hAnsi="PingFang TC" w:cs="Open Sans" w:hint="eastAsia"/>
          <w:color w:val="000000" w:themeColor="text1"/>
          <w:shd w:val="clear" w:color="auto" w:fill="FFFFFF"/>
        </w:rPr>
        <w:t>節才強調稱義。</w:t>
      </w:r>
    </w:p>
    <w:p w14:paraId="62249369" w14:textId="2FED0842" w:rsidR="006820A9" w:rsidRPr="00C34469" w:rsidRDefault="006820A9" w:rsidP="006820A9">
      <w:pPr>
        <w:pStyle w:val="ListParagraph"/>
        <w:numPr>
          <w:ilvl w:val="0"/>
          <w:numId w:val="19"/>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雖然不是主題，因信稱義在本信中仍然極端重要。</w:t>
      </w:r>
    </w:p>
    <w:p w14:paraId="1015BA15" w14:textId="77777777" w:rsidR="006820A9" w:rsidRPr="00C34469" w:rsidRDefault="006820A9" w:rsidP="006820A9">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因信稱義=防止了猶太人要以行律法為救恩基礎的嘗試</w:t>
      </w:r>
    </w:p>
    <w:p w14:paraId="2C9062B7" w14:textId="77777777" w:rsidR="006820A9" w:rsidRPr="00C34469" w:rsidRDefault="006820A9" w:rsidP="006820A9">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color w:val="000000" w:themeColor="text1"/>
          <w:shd w:val="clear" w:color="auto" w:fill="FFFFFF"/>
        </w:rPr>
        <w:t xml:space="preserve">            =</w:t>
      </w:r>
      <w:r w:rsidRPr="00C34469">
        <w:rPr>
          <w:rFonts w:ascii="PingFang TC" w:eastAsia="PingFang TC" w:hAnsi="PingFang TC" w:cs="Open Sans" w:hint="eastAsia"/>
          <w:color w:val="000000" w:themeColor="text1"/>
          <w:shd w:val="clear" w:color="auto" w:fill="FFFFFF"/>
        </w:rPr>
        <w:t>對抗人類不斷要把人的行為當作救恩的關鍵</w:t>
      </w:r>
    </w:p>
    <w:p w14:paraId="15DC23C0" w14:textId="3A27CAF7" w:rsidR="000351DE" w:rsidRPr="006820A9" w:rsidRDefault="000351DE" w:rsidP="006820A9">
      <w:pPr>
        <w:rPr>
          <w:rFonts w:ascii="HanWangMingBlack" w:eastAsia="HanWangMingBlack" w:hAnsi="HanWangMingBlack" w:cs="Open Sans"/>
          <w:color w:val="595959" w:themeColor="text1" w:themeTint="A6"/>
          <w:shd w:val="clear" w:color="auto" w:fill="FFFFFF"/>
        </w:rPr>
      </w:pPr>
    </w:p>
    <w:p w14:paraId="04B3BAC7" w14:textId="3DA861A8" w:rsidR="00776DD7" w:rsidRPr="00D80315" w:rsidRDefault="007E14B0" w:rsidP="007E14B0">
      <w:pPr>
        <w:pStyle w:val="ListParagraph"/>
        <w:numPr>
          <w:ilvl w:val="0"/>
          <w:numId w:val="10"/>
        </w:numPr>
        <w:rPr>
          <w:rFonts w:ascii="HanWangMingBlack" w:eastAsia="HanWangMingBlack" w:hAnsi="HanWangMingBlack" w:cs="Open Sans"/>
          <w:color w:val="C00000"/>
          <w:shd w:val="clear" w:color="auto" w:fill="FFFFFF"/>
        </w:rPr>
      </w:pPr>
      <w:r w:rsidRPr="00D80315">
        <w:rPr>
          <w:rFonts w:ascii="HanWangMingBlack" w:eastAsia="HanWangMingBlack" w:hAnsi="HanWangMingBlack" w:cs="Open Sans" w:hint="eastAsia"/>
          <w:color w:val="C00000"/>
          <w:shd w:val="clear" w:color="auto" w:fill="FFFFFF"/>
        </w:rPr>
        <w:t>結論：</w:t>
      </w:r>
      <w:r w:rsidR="00776DD7" w:rsidRPr="00D80315">
        <w:rPr>
          <w:rFonts w:ascii="HanWangMingBlack" w:eastAsia="HanWangMingBlack" w:hAnsi="HanWangMingBlack" w:cs="Open Sans" w:hint="eastAsia"/>
          <w:color w:val="C00000"/>
          <w:shd w:val="clear" w:color="auto" w:fill="FFFFFF"/>
        </w:rPr>
        <w:t>福音</w:t>
      </w:r>
      <w:r w:rsidRPr="00D80315">
        <w:rPr>
          <w:rFonts w:ascii="HanWangMingBlack" w:eastAsia="HanWangMingBlack" w:hAnsi="HanWangMingBlack" w:cs="Open Sans" w:hint="eastAsia"/>
          <w:color w:val="C00000"/>
          <w:shd w:val="clear" w:color="auto" w:fill="FFFFFF"/>
        </w:rPr>
        <w:t>=羅馬書的主題</w:t>
      </w:r>
    </w:p>
    <w:p w14:paraId="49382FE0" w14:textId="11B0AAAC" w:rsidR="00776DD7" w:rsidRPr="00C34469" w:rsidRDefault="006820A9" w:rsidP="006820A9">
      <w:pPr>
        <w:pStyle w:val="ListParagraph"/>
        <w:numPr>
          <w:ilvl w:val="0"/>
          <w:numId w:val="21"/>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本書信的主題=福音</w:t>
      </w:r>
      <w:r w:rsidR="009E122A">
        <w:rPr>
          <w:rFonts w:ascii="PingFang TC" w:eastAsia="PingFang TC" w:hAnsi="PingFang TC" w:cs="Open Sans" w:hint="eastAsia"/>
          <w:color w:val="000000" w:themeColor="text1"/>
          <w:shd w:val="clear" w:color="auto" w:fill="FFFFFF"/>
        </w:rPr>
        <w:t xml:space="preserve"> </w:t>
      </w:r>
    </w:p>
    <w:p w14:paraId="1C7AA43C" w14:textId="45390EC6" w:rsidR="006820A9" w:rsidRPr="00C34469" w:rsidRDefault="006820A9" w:rsidP="006820A9">
      <w:pPr>
        <w:pStyle w:val="ListParagraph"/>
        <w:numPr>
          <w:ilvl w:val="0"/>
          <w:numId w:val="22"/>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「福音」一詞和動詞「傳福音」</w:t>
      </w:r>
      <w:r w:rsidR="00C3315B" w:rsidRPr="00C34469">
        <w:rPr>
          <w:rFonts w:ascii="PingFang TC" w:eastAsia="PingFang TC" w:hAnsi="PingFang TC" w:cs="Open Sans" w:hint="eastAsia"/>
          <w:color w:val="000000" w:themeColor="text1"/>
          <w:shd w:val="clear" w:color="auto" w:fill="FFFFFF"/>
        </w:rPr>
        <w:t>在羅馬書的引言和結論裡=框架</w:t>
      </w:r>
    </w:p>
    <w:p w14:paraId="36C42BFC" w14:textId="09CC3893" w:rsidR="00C3315B" w:rsidRPr="00C34469" w:rsidRDefault="00C3315B" w:rsidP="006820A9">
      <w:pPr>
        <w:pStyle w:val="ListParagraph"/>
        <w:numPr>
          <w:ilvl w:val="0"/>
          <w:numId w:val="22"/>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「福音」在本書的題綱</w:t>
      </w:r>
      <w:r w:rsidR="008320F9" w:rsidRPr="00C34469">
        <w:rPr>
          <w:rFonts w:ascii="PingFang TC" w:eastAsia="PingFang TC" w:hAnsi="PingFang TC" w:cs="Open Sans" w:hint="eastAsia"/>
          <w:color w:val="000000" w:themeColor="text1"/>
          <w:shd w:val="clear" w:color="auto" w:fill="FFFFFF"/>
        </w:rPr>
        <w:t>/主要議題</w:t>
      </w:r>
      <w:r w:rsidRPr="00C34469">
        <w:rPr>
          <w:rFonts w:ascii="PingFang TC" w:eastAsia="PingFang TC" w:hAnsi="PingFang TC" w:cs="Open Sans" w:hint="eastAsia"/>
          <w:color w:val="000000" w:themeColor="text1"/>
          <w:shd w:val="clear" w:color="auto" w:fill="FFFFFF"/>
        </w:rPr>
        <w:t>1</w:t>
      </w:r>
      <w:r w:rsidRPr="00C34469">
        <w:rPr>
          <w:rFonts w:ascii="PingFang TC" w:eastAsia="PingFang TC" w:hAnsi="PingFang TC" w:cs="Open Sans"/>
          <w:color w:val="000000" w:themeColor="text1"/>
          <w:shd w:val="clear" w:color="auto" w:fill="FFFFFF"/>
        </w:rPr>
        <w:t>:16-17</w:t>
      </w:r>
      <w:r w:rsidRPr="00C34469">
        <w:rPr>
          <w:rFonts w:ascii="PingFang TC" w:eastAsia="PingFang TC" w:hAnsi="PingFang TC" w:cs="Open Sans" w:hint="eastAsia"/>
          <w:color w:val="000000" w:themeColor="text1"/>
          <w:shd w:val="clear" w:color="auto" w:fill="FFFFFF"/>
        </w:rPr>
        <w:t>節中站重要位置</w:t>
      </w:r>
    </w:p>
    <w:p w14:paraId="2853AB7B" w14:textId="6FB04A7B" w:rsidR="006820A9" w:rsidRPr="00C34469" w:rsidRDefault="00C3315B" w:rsidP="006820A9">
      <w:pPr>
        <w:pStyle w:val="ListParagraph"/>
        <w:numPr>
          <w:ilvl w:val="0"/>
          <w:numId w:val="21"/>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救恩的互相影響，猶太人與外邦人的相互關係，因信稱義</w:t>
      </w:r>
      <w:r w:rsidR="008320F9" w:rsidRPr="00C34469">
        <w:rPr>
          <w:rFonts w:ascii="PingFang TC" w:eastAsia="PingFang TC" w:hAnsi="PingFang TC" w:cs="Open Sans" w:hint="eastAsia"/>
          <w:color w:val="000000" w:themeColor="text1"/>
          <w:shd w:val="clear" w:color="auto" w:fill="FFFFFF"/>
        </w:rPr>
        <w:t>=說明主要議題</w:t>
      </w:r>
    </w:p>
    <w:p w14:paraId="0A7852F1" w14:textId="77777777" w:rsidR="008320F9" w:rsidRPr="00C34469" w:rsidRDefault="008320F9" w:rsidP="008320F9">
      <w:pPr>
        <w:pStyle w:val="ListParagraph"/>
        <w:numPr>
          <w:ilvl w:val="0"/>
          <w:numId w:val="21"/>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羅馬書=保羅對他所傳講福音的概述</w:t>
      </w:r>
    </w:p>
    <w:p w14:paraId="5CE455BD" w14:textId="3D4EF298" w:rsidR="008320F9" w:rsidRPr="00C34469" w:rsidRDefault="008320F9" w:rsidP="008320F9">
      <w:pPr>
        <w:pStyle w:val="ListParagraph"/>
        <w:ind w:left="1080"/>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保羅所傳講的福音=出於保羅自身宣教處境</w:t>
      </w:r>
    </w:p>
    <w:p w14:paraId="041B4E68" w14:textId="65FC514C" w:rsidR="008320F9" w:rsidRPr="00C34469" w:rsidRDefault="008320F9" w:rsidP="008320F9">
      <w:pPr>
        <w:pStyle w:val="ListParagraph"/>
        <w:numPr>
          <w:ilvl w:val="0"/>
          <w:numId w:val="23"/>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背景充滿不確定</w:t>
      </w:r>
    </w:p>
    <w:p w14:paraId="56F3E32A" w14:textId="7ED39FD2" w:rsidR="008320F9" w:rsidRPr="00C34469" w:rsidRDefault="008320F9" w:rsidP="008320F9">
      <w:pPr>
        <w:pStyle w:val="ListParagraph"/>
        <w:numPr>
          <w:ilvl w:val="0"/>
          <w:numId w:val="23"/>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福音與舊約聖經/律法書之關係引發的爭論</w:t>
      </w:r>
    </w:p>
    <w:p w14:paraId="03BF3840" w14:textId="5F00AA6D" w:rsidR="008320F9" w:rsidRPr="00C34469" w:rsidRDefault="008320F9" w:rsidP="008320F9">
      <w:pPr>
        <w:pStyle w:val="ListParagraph"/>
        <w:numPr>
          <w:ilvl w:val="0"/>
          <w:numId w:val="23"/>
        </w:numPr>
        <w:rPr>
          <w:rFonts w:ascii="PingFang TC" w:eastAsia="PingFang TC" w:hAnsi="PingFang TC" w:cs="Open Sans"/>
          <w:color w:val="000000" w:themeColor="text1"/>
          <w:shd w:val="clear" w:color="auto" w:fill="FFFFFF"/>
        </w:rPr>
      </w:pPr>
      <w:r w:rsidRPr="00C34469">
        <w:rPr>
          <w:rFonts w:ascii="PingFang TC" w:eastAsia="PingFang TC" w:hAnsi="PingFang TC" w:cs="Open Sans" w:hint="eastAsia"/>
          <w:color w:val="000000" w:themeColor="text1"/>
          <w:shd w:val="clear" w:color="auto" w:fill="FFFFFF"/>
        </w:rPr>
        <w:t>猶太人和外邦人</w:t>
      </w:r>
    </w:p>
    <w:p w14:paraId="3213E531" w14:textId="77777777" w:rsidR="00776DD7" w:rsidRPr="00776DD7" w:rsidRDefault="00776DD7" w:rsidP="00776DD7">
      <w:pPr>
        <w:pStyle w:val="ListParagraph"/>
        <w:rPr>
          <w:rFonts w:ascii="PingFang TC" w:eastAsia="PingFang TC" w:hAnsi="PingFang TC" w:cs="Open Sans"/>
          <w:color w:val="595959" w:themeColor="text1" w:themeTint="A6"/>
          <w:shd w:val="clear" w:color="auto" w:fill="FFFFFF"/>
        </w:rPr>
      </w:pPr>
    </w:p>
    <w:sectPr w:rsidR="00776DD7" w:rsidRPr="00776DD7" w:rsidSect="001D69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AB66" w14:textId="77777777" w:rsidR="001D699E" w:rsidRDefault="001D699E" w:rsidP="00D10BAE">
      <w:r>
        <w:separator/>
      </w:r>
    </w:p>
  </w:endnote>
  <w:endnote w:type="continuationSeparator" w:id="0">
    <w:p w14:paraId="65D5BA93" w14:textId="77777777" w:rsidR="001D699E" w:rsidRDefault="001D699E" w:rsidP="00D1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anWangMingBlack">
    <w:altName w:val="HanWangMingBlack"/>
    <w:panose1 w:val="02020300000000000000"/>
    <w:charset w:val="88"/>
    <w:family w:val="roman"/>
    <w:pitch w:val="variable"/>
    <w:sig w:usb0="800000E3" w:usb1="38C9787A" w:usb2="00000016" w:usb3="00000000" w:csb0="00100001" w:csb1="00000000"/>
  </w:font>
  <w:font w:name="Open Sans">
    <w:panose1 w:val="020B0606030504020204"/>
    <w:charset w:val="00"/>
    <w:family w:val="swiss"/>
    <w:pitch w:val="variable"/>
    <w:sig w:usb0="E00002EF" w:usb1="4000205B" w:usb2="00000028" w:usb3="00000000" w:csb0="0000019F" w:csb1="00000000"/>
  </w:font>
  <w:font w:name="PingFang TC">
    <w:panose1 w:val="020B0400000000000000"/>
    <w:charset w:val="88"/>
    <w:family w:val="swiss"/>
    <w:pitch w:val="variable"/>
    <w:sig w:usb0="A00002FF" w:usb1="7ACFFDFB" w:usb2="00000017" w:usb3="00000000" w:csb0="00100001"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548236"/>
      <w:docPartObj>
        <w:docPartGallery w:val="Page Numbers (Bottom of Page)"/>
        <w:docPartUnique/>
      </w:docPartObj>
    </w:sdtPr>
    <w:sdtContent>
      <w:p w14:paraId="135B4829" w14:textId="0E32B307" w:rsidR="00D10BAE" w:rsidRDefault="00D10BAE" w:rsidP="00BE66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BFBA4F" w14:textId="77777777" w:rsidR="00D10BAE" w:rsidRDefault="00D10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8182586"/>
      <w:docPartObj>
        <w:docPartGallery w:val="Page Numbers (Bottom of Page)"/>
        <w:docPartUnique/>
      </w:docPartObj>
    </w:sdtPr>
    <w:sdtContent>
      <w:p w14:paraId="768CE1F5" w14:textId="7152D6F9" w:rsidR="00D10BAE" w:rsidRDefault="00D10BAE" w:rsidP="00BE66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92F34E" w14:textId="77777777" w:rsidR="00D10BAE" w:rsidRDefault="00D10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082F" w14:textId="77777777" w:rsidR="001D699E" w:rsidRDefault="001D699E" w:rsidP="00D10BAE">
      <w:r>
        <w:separator/>
      </w:r>
    </w:p>
  </w:footnote>
  <w:footnote w:type="continuationSeparator" w:id="0">
    <w:p w14:paraId="4029BC3D" w14:textId="77777777" w:rsidR="001D699E" w:rsidRDefault="001D699E" w:rsidP="00D1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766D" w14:textId="2768EA20" w:rsidR="00C34469" w:rsidRPr="00C34469" w:rsidRDefault="00C34469">
    <w:pPr>
      <w:pStyle w:val="Header"/>
      <w:rPr>
        <w:rFonts w:ascii="HanWangMingBlack" w:eastAsia="HanWangMingBlack" w:hAnsi="HanWangMingBlack"/>
        <w:color w:val="7F7F7F" w:themeColor="text1" w:themeTint="80"/>
      </w:rPr>
    </w:pPr>
    <w:r w:rsidRPr="00C34469">
      <w:rPr>
        <w:rFonts w:ascii="HanWangMingBlack" w:eastAsia="HanWangMingBlack" w:hAnsi="HanWangMingBlack" w:hint="eastAsia"/>
        <w:color w:val="7F7F7F" w:themeColor="text1" w:themeTint="80"/>
      </w:rPr>
      <w:t>爾灣聖徒改革宗長老會</w:t>
    </w:r>
    <w:r>
      <w:rPr>
        <w:rFonts w:ascii="HanWangMingBlack" w:eastAsia="HanWangMingBlack" w:hAnsi="HanWangMingBlack" w:hint="eastAsia"/>
        <w:color w:val="7F7F7F" w:themeColor="text1" w:themeTint="80"/>
      </w:rPr>
      <w:t xml:space="preserve"> </w:t>
    </w:r>
    <w:r w:rsidRPr="00C34469">
      <w:rPr>
        <w:rFonts w:ascii="Arial" w:eastAsia="HanWangMingBlack" w:hAnsi="Arial" w:cs="Arial"/>
        <w:color w:val="7F7F7F" w:themeColor="text1" w:themeTint="80"/>
      </w:rPr>
      <w:t>asrpci.org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93D"/>
    <w:multiLevelType w:val="hybridMultilevel"/>
    <w:tmpl w:val="1D4687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831DEA"/>
    <w:multiLevelType w:val="hybridMultilevel"/>
    <w:tmpl w:val="2D129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17913"/>
    <w:multiLevelType w:val="hybridMultilevel"/>
    <w:tmpl w:val="4D7AA4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A32E4B"/>
    <w:multiLevelType w:val="hybridMultilevel"/>
    <w:tmpl w:val="7FF451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3817AA"/>
    <w:multiLevelType w:val="hybridMultilevel"/>
    <w:tmpl w:val="4D0A1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16C16"/>
    <w:multiLevelType w:val="hybridMultilevel"/>
    <w:tmpl w:val="A5AA04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1D073F"/>
    <w:multiLevelType w:val="hybridMultilevel"/>
    <w:tmpl w:val="678E0A72"/>
    <w:lvl w:ilvl="0" w:tplc="21E814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0629C"/>
    <w:multiLevelType w:val="hybridMultilevel"/>
    <w:tmpl w:val="83DAC3D4"/>
    <w:lvl w:ilvl="0" w:tplc="6EC8790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1859BE"/>
    <w:multiLevelType w:val="multilevel"/>
    <w:tmpl w:val="927C1A7E"/>
    <w:styleLink w:val="CurrentList3"/>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F60AC1"/>
    <w:multiLevelType w:val="hybridMultilevel"/>
    <w:tmpl w:val="C644A9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9240C1"/>
    <w:multiLevelType w:val="hybridMultilevel"/>
    <w:tmpl w:val="C2385D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3A5247"/>
    <w:multiLevelType w:val="multilevel"/>
    <w:tmpl w:val="5964B4D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6D721C"/>
    <w:multiLevelType w:val="hybridMultilevel"/>
    <w:tmpl w:val="FC0033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9F479B"/>
    <w:multiLevelType w:val="hybridMultilevel"/>
    <w:tmpl w:val="A70888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7A808FD"/>
    <w:multiLevelType w:val="hybridMultilevel"/>
    <w:tmpl w:val="11D0A5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CB5AB1"/>
    <w:multiLevelType w:val="multilevel"/>
    <w:tmpl w:val="AB60243C"/>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FF489D"/>
    <w:multiLevelType w:val="hybridMultilevel"/>
    <w:tmpl w:val="C644A93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EF35DE3"/>
    <w:multiLevelType w:val="hybridMultilevel"/>
    <w:tmpl w:val="C024CAB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7975E62"/>
    <w:multiLevelType w:val="hybridMultilevel"/>
    <w:tmpl w:val="FEC8CDD2"/>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8D21EAA"/>
    <w:multiLevelType w:val="hybridMultilevel"/>
    <w:tmpl w:val="22F8E5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776CE9"/>
    <w:multiLevelType w:val="hybridMultilevel"/>
    <w:tmpl w:val="07A23B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F5D14EF"/>
    <w:multiLevelType w:val="hybridMultilevel"/>
    <w:tmpl w:val="03B4599C"/>
    <w:lvl w:ilvl="0" w:tplc="8732EF0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20B6E"/>
    <w:multiLevelType w:val="hybridMultilevel"/>
    <w:tmpl w:val="B650C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BB7139"/>
    <w:multiLevelType w:val="multilevel"/>
    <w:tmpl w:val="E7EE2D8A"/>
    <w:styleLink w:val="CurrentList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4127857">
    <w:abstractNumId w:val="4"/>
  </w:num>
  <w:num w:numId="2" w16cid:durableId="940379608">
    <w:abstractNumId w:val="7"/>
  </w:num>
  <w:num w:numId="3" w16cid:durableId="22247465">
    <w:abstractNumId w:val="0"/>
  </w:num>
  <w:num w:numId="4" w16cid:durableId="413212684">
    <w:abstractNumId w:val="6"/>
  </w:num>
  <w:num w:numId="5" w16cid:durableId="867840162">
    <w:abstractNumId w:val="11"/>
  </w:num>
  <w:num w:numId="6" w16cid:durableId="1009874647">
    <w:abstractNumId w:val="22"/>
  </w:num>
  <w:num w:numId="7" w16cid:durableId="1362513945">
    <w:abstractNumId w:val="2"/>
  </w:num>
  <w:num w:numId="8" w16cid:durableId="797263217">
    <w:abstractNumId w:val="10"/>
  </w:num>
  <w:num w:numId="9" w16cid:durableId="1193495612">
    <w:abstractNumId w:val="19"/>
  </w:num>
  <w:num w:numId="10" w16cid:durableId="746994748">
    <w:abstractNumId w:val="1"/>
  </w:num>
  <w:num w:numId="11" w16cid:durableId="88698924">
    <w:abstractNumId w:val="17"/>
  </w:num>
  <w:num w:numId="12" w16cid:durableId="263538718">
    <w:abstractNumId w:val="15"/>
  </w:num>
  <w:num w:numId="13" w16cid:durableId="475147628">
    <w:abstractNumId w:val="8"/>
  </w:num>
  <w:num w:numId="14" w16cid:durableId="456340232">
    <w:abstractNumId w:val="21"/>
  </w:num>
  <w:num w:numId="15" w16cid:durableId="1212037208">
    <w:abstractNumId w:val="12"/>
  </w:num>
  <w:num w:numId="16" w16cid:durableId="542596267">
    <w:abstractNumId w:val="14"/>
  </w:num>
  <w:num w:numId="17" w16cid:durableId="1519075897">
    <w:abstractNumId w:val="9"/>
  </w:num>
  <w:num w:numId="18" w16cid:durableId="2027974256">
    <w:abstractNumId w:val="3"/>
  </w:num>
  <w:num w:numId="19" w16cid:durableId="598952625">
    <w:abstractNumId w:val="18"/>
  </w:num>
  <w:num w:numId="20" w16cid:durableId="986402096">
    <w:abstractNumId w:val="20"/>
  </w:num>
  <w:num w:numId="21" w16cid:durableId="1917518249">
    <w:abstractNumId w:val="16"/>
  </w:num>
  <w:num w:numId="22" w16cid:durableId="1153523750">
    <w:abstractNumId w:val="13"/>
  </w:num>
  <w:num w:numId="23" w16cid:durableId="276178366">
    <w:abstractNumId w:val="5"/>
  </w:num>
  <w:num w:numId="24" w16cid:durableId="14742535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3A"/>
    <w:rsid w:val="00033F3D"/>
    <w:rsid w:val="000351DE"/>
    <w:rsid w:val="00101BFE"/>
    <w:rsid w:val="00121E2E"/>
    <w:rsid w:val="001D699E"/>
    <w:rsid w:val="001F158A"/>
    <w:rsid w:val="002131E9"/>
    <w:rsid w:val="00223702"/>
    <w:rsid w:val="00226D0D"/>
    <w:rsid w:val="002925DA"/>
    <w:rsid w:val="002C439E"/>
    <w:rsid w:val="003D26A2"/>
    <w:rsid w:val="005E29C0"/>
    <w:rsid w:val="006820A9"/>
    <w:rsid w:val="006A5DE8"/>
    <w:rsid w:val="006E51DF"/>
    <w:rsid w:val="00776DD7"/>
    <w:rsid w:val="007E14B0"/>
    <w:rsid w:val="00801A3A"/>
    <w:rsid w:val="008320F9"/>
    <w:rsid w:val="008421F5"/>
    <w:rsid w:val="00881008"/>
    <w:rsid w:val="008F2694"/>
    <w:rsid w:val="0090424C"/>
    <w:rsid w:val="009D0625"/>
    <w:rsid w:val="009E122A"/>
    <w:rsid w:val="009E7AAE"/>
    <w:rsid w:val="00B91340"/>
    <w:rsid w:val="00C3315B"/>
    <w:rsid w:val="00C34469"/>
    <w:rsid w:val="00C5033B"/>
    <w:rsid w:val="00C8119D"/>
    <w:rsid w:val="00D10BAE"/>
    <w:rsid w:val="00D11EC3"/>
    <w:rsid w:val="00D2353E"/>
    <w:rsid w:val="00D54F4F"/>
    <w:rsid w:val="00D80315"/>
    <w:rsid w:val="00E4268C"/>
    <w:rsid w:val="00EE2235"/>
    <w:rsid w:val="00FF3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8D0A949"/>
  <w15:chartTrackingRefBased/>
  <w15:docId w15:val="{5F5A2C23-783A-A44C-8D5E-34FEACA2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1A3A"/>
    <w:rPr>
      <w:b/>
      <w:bCs/>
    </w:rPr>
  </w:style>
  <w:style w:type="paragraph" w:styleId="Footer">
    <w:name w:val="footer"/>
    <w:basedOn w:val="Normal"/>
    <w:link w:val="FooterChar"/>
    <w:uiPriority w:val="99"/>
    <w:unhideWhenUsed/>
    <w:rsid w:val="00D10BAE"/>
    <w:pPr>
      <w:tabs>
        <w:tab w:val="center" w:pos="4680"/>
        <w:tab w:val="right" w:pos="9360"/>
      </w:tabs>
    </w:pPr>
  </w:style>
  <w:style w:type="character" w:customStyle="1" w:styleId="FooterChar">
    <w:name w:val="Footer Char"/>
    <w:basedOn w:val="DefaultParagraphFont"/>
    <w:link w:val="Footer"/>
    <w:uiPriority w:val="99"/>
    <w:rsid w:val="00D10BAE"/>
  </w:style>
  <w:style w:type="character" w:styleId="PageNumber">
    <w:name w:val="page number"/>
    <w:basedOn w:val="DefaultParagraphFont"/>
    <w:uiPriority w:val="99"/>
    <w:semiHidden/>
    <w:unhideWhenUsed/>
    <w:rsid w:val="00D10BAE"/>
  </w:style>
  <w:style w:type="paragraph" w:styleId="ListParagraph">
    <w:name w:val="List Paragraph"/>
    <w:basedOn w:val="Normal"/>
    <w:uiPriority w:val="34"/>
    <w:qFormat/>
    <w:rsid w:val="00D10BAE"/>
    <w:pPr>
      <w:ind w:left="720"/>
      <w:contextualSpacing/>
    </w:pPr>
  </w:style>
  <w:style w:type="numbering" w:customStyle="1" w:styleId="CurrentList1">
    <w:name w:val="Current List1"/>
    <w:uiPriority w:val="99"/>
    <w:rsid w:val="00776DD7"/>
    <w:pPr>
      <w:numPr>
        <w:numId w:val="5"/>
      </w:numPr>
    </w:pPr>
  </w:style>
  <w:style w:type="numbering" w:customStyle="1" w:styleId="CurrentList2">
    <w:name w:val="Current List2"/>
    <w:uiPriority w:val="99"/>
    <w:rsid w:val="00033F3D"/>
    <w:pPr>
      <w:numPr>
        <w:numId w:val="12"/>
      </w:numPr>
    </w:pPr>
  </w:style>
  <w:style w:type="numbering" w:customStyle="1" w:styleId="CurrentList3">
    <w:name w:val="Current List3"/>
    <w:uiPriority w:val="99"/>
    <w:rsid w:val="00033F3D"/>
    <w:pPr>
      <w:numPr>
        <w:numId w:val="13"/>
      </w:numPr>
    </w:pPr>
  </w:style>
  <w:style w:type="paragraph" w:styleId="Date">
    <w:name w:val="Date"/>
    <w:basedOn w:val="Normal"/>
    <w:next w:val="Normal"/>
    <w:link w:val="DateChar"/>
    <w:uiPriority w:val="99"/>
    <w:semiHidden/>
    <w:unhideWhenUsed/>
    <w:rsid w:val="008320F9"/>
  </w:style>
  <w:style w:type="character" w:customStyle="1" w:styleId="DateChar">
    <w:name w:val="Date Char"/>
    <w:basedOn w:val="DefaultParagraphFont"/>
    <w:link w:val="Date"/>
    <w:uiPriority w:val="99"/>
    <w:semiHidden/>
    <w:rsid w:val="008320F9"/>
  </w:style>
  <w:style w:type="numbering" w:customStyle="1" w:styleId="CurrentList4">
    <w:name w:val="Current List4"/>
    <w:uiPriority w:val="99"/>
    <w:rsid w:val="008320F9"/>
    <w:pPr>
      <w:numPr>
        <w:numId w:val="24"/>
      </w:numPr>
    </w:pPr>
  </w:style>
  <w:style w:type="paragraph" w:styleId="Header">
    <w:name w:val="header"/>
    <w:basedOn w:val="Normal"/>
    <w:link w:val="HeaderChar"/>
    <w:uiPriority w:val="99"/>
    <w:unhideWhenUsed/>
    <w:rsid w:val="00C34469"/>
    <w:pPr>
      <w:tabs>
        <w:tab w:val="center" w:pos="4680"/>
        <w:tab w:val="right" w:pos="9360"/>
      </w:tabs>
    </w:pPr>
  </w:style>
  <w:style w:type="character" w:customStyle="1" w:styleId="HeaderChar">
    <w:name w:val="Header Char"/>
    <w:basedOn w:val="DefaultParagraphFont"/>
    <w:link w:val="Header"/>
    <w:uiPriority w:val="99"/>
    <w:rsid w:val="00C3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dc:description/>
  <cp:lastModifiedBy>hsing tang</cp:lastModifiedBy>
  <cp:revision>6</cp:revision>
  <cp:lastPrinted>2023-12-11T23:53:00Z</cp:lastPrinted>
  <dcterms:created xsi:type="dcterms:W3CDTF">2023-12-11T23:53:00Z</dcterms:created>
  <dcterms:modified xsi:type="dcterms:W3CDTF">2023-12-13T02:45:00Z</dcterms:modified>
</cp:coreProperties>
</file>